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5120"/>
        <w:gridCol w:w="2610"/>
        <w:gridCol w:w="1890"/>
        <w:gridCol w:w="4500"/>
      </w:tblGrid>
      <w:tr w:rsidR="00854333" w:rsidRPr="00A26ED1" w14:paraId="4B69139F" w14:textId="77777777" w:rsidTr="004700F6">
        <w:tc>
          <w:tcPr>
            <w:tcW w:w="5120" w:type="dxa"/>
            <w:tcBorders>
              <w:top w:val="single" w:sz="8" w:space="0" w:color="000000"/>
              <w:left w:val="single" w:sz="8" w:space="0" w:color="000000"/>
              <w:bottom w:val="single" w:sz="18" w:space="0" w:color="000000"/>
              <w:right w:val="single" w:sz="8" w:space="0" w:color="000000"/>
            </w:tcBorders>
          </w:tcPr>
          <w:p w14:paraId="70FC12BC" w14:textId="77777777" w:rsidR="00854333" w:rsidRPr="00FB4591" w:rsidRDefault="00854333">
            <w:pPr>
              <w:rPr>
                <w:rFonts w:ascii="Book Antiqua" w:eastAsia="SimSun" w:hAnsi="Book Antiqua"/>
                <w:b/>
                <w:sz w:val="22"/>
                <w:szCs w:val="22"/>
              </w:rPr>
            </w:pPr>
            <w:r w:rsidRPr="00FB4591">
              <w:rPr>
                <w:rFonts w:ascii="Book Antiqua" w:eastAsia="SimSun" w:hAnsi="Book Antiqua"/>
                <w:b/>
                <w:sz w:val="22"/>
                <w:szCs w:val="22"/>
              </w:rPr>
              <w:t>Bill Title and Description</w:t>
            </w:r>
          </w:p>
        </w:tc>
        <w:tc>
          <w:tcPr>
            <w:tcW w:w="2610" w:type="dxa"/>
            <w:tcBorders>
              <w:top w:val="single" w:sz="8" w:space="0" w:color="000000"/>
              <w:left w:val="single" w:sz="8" w:space="0" w:color="000000"/>
              <w:bottom w:val="single" w:sz="18" w:space="0" w:color="000000"/>
              <w:right w:val="single" w:sz="8" w:space="0" w:color="000000"/>
            </w:tcBorders>
          </w:tcPr>
          <w:p w14:paraId="1167AB57" w14:textId="77777777" w:rsidR="00854333" w:rsidRPr="00A26ED1" w:rsidRDefault="00854333">
            <w:pPr>
              <w:rPr>
                <w:rFonts w:ascii="Book Antiqua" w:eastAsia="SimSun" w:hAnsi="Book Antiqua"/>
                <w:b/>
                <w:sz w:val="22"/>
                <w:szCs w:val="22"/>
              </w:rPr>
            </w:pPr>
            <w:r w:rsidRPr="00A26ED1">
              <w:rPr>
                <w:rFonts w:ascii="Book Antiqua" w:eastAsia="SimSun" w:hAnsi="Book Antiqua"/>
                <w:b/>
                <w:sz w:val="22"/>
                <w:szCs w:val="22"/>
              </w:rPr>
              <w:t>Bill Number/Sponsor</w:t>
            </w:r>
          </w:p>
        </w:tc>
        <w:tc>
          <w:tcPr>
            <w:tcW w:w="1890" w:type="dxa"/>
            <w:tcBorders>
              <w:top w:val="single" w:sz="8" w:space="0" w:color="000000"/>
              <w:left w:val="single" w:sz="8" w:space="0" w:color="000000"/>
              <w:bottom w:val="single" w:sz="18" w:space="0" w:color="000000"/>
              <w:right w:val="single" w:sz="8" w:space="0" w:color="000000"/>
            </w:tcBorders>
          </w:tcPr>
          <w:p w14:paraId="5124D197" w14:textId="77777777" w:rsidR="00854333" w:rsidRPr="00FB4591" w:rsidRDefault="00854333">
            <w:pPr>
              <w:rPr>
                <w:rFonts w:ascii="Book Antiqua" w:eastAsia="SimSun" w:hAnsi="Book Antiqua"/>
                <w:b/>
                <w:sz w:val="22"/>
                <w:szCs w:val="22"/>
              </w:rPr>
            </w:pPr>
            <w:r w:rsidRPr="00FB4591">
              <w:rPr>
                <w:rFonts w:ascii="Book Antiqua" w:eastAsia="SimSun" w:hAnsi="Book Antiqua"/>
                <w:b/>
                <w:sz w:val="22"/>
                <w:szCs w:val="22"/>
              </w:rPr>
              <w:t>Co-Sponsors</w:t>
            </w:r>
          </w:p>
        </w:tc>
        <w:tc>
          <w:tcPr>
            <w:tcW w:w="4500" w:type="dxa"/>
            <w:tcBorders>
              <w:top w:val="single" w:sz="8" w:space="0" w:color="000000"/>
              <w:left w:val="single" w:sz="8" w:space="0" w:color="000000"/>
              <w:bottom w:val="single" w:sz="18" w:space="0" w:color="000000"/>
              <w:right w:val="single" w:sz="8" w:space="0" w:color="000000"/>
            </w:tcBorders>
          </w:tcPr>
          <w:p w14:paraId="0C897569" w14:textId="77777777" w:rsidR="00854333" w:rsidRPr="00A26ED1" w:rsidRDefault="00854333">
            <w:pPr>
              <w:rPr>
                <w:rFonts w:ascii="Book Antiqua" w:eastAsia="SimSun" w:hAnsi="Book Antiqua"/>
                <w:b/>
                <w:sz w:val="22"/>
                <w:szCs w:val="22"/>
              </w:rPr>
            </w:pPr>
            <w:r w:rsidRPr="00A26ED1">
              <w:rPr>
                <w:rFonts w:ascii="Book Antiqua" w:eastAsia="SimSun" w:hAnsi="Book Antiqua"/>
                <w:b/>
                <w:sz w:val="22"/>
                <w:szCs w:val="22"/>
              </w:rPr>
              <w:t>Status</w:t>
            </w:r>
          </w:p>
        </w:tc>
      </w:tr>
      <w:tr w:rsidR="00D72504" w:rsidRPr="00A26ED1" w14:paraId="0074E5B2" w14:textId="77777777" w:rsidTr="004700F6">
        <w:tc>
          <w:tcPr>
            <w:tcW w:w="5120" w:type="dxa"/>
            <w:tcBorders>
              <w:top w:val="single" w:sz="8" w:space="0" w:color="000000"/>
              <w:left w:val="single" w:sz="8" w:space="0" w:color="000000"/>
              <w:bottom w:val="single" w:sz="18" w:space="0" w:color="000000"/>
              <w:right w:val="single" w:sz="8" w:space="0" w:color="000000"/>
            </w:tcBorders>
          </w:tcPr>
          <w:p w14:paraId="7F381BA3" w14:textId="77777777" w:rsidR="00D72504" w:rsidRDefault="00D72504">
            <w:pPr>
              <w:rPr>
                <w:rFonts w:ascii="Book Antiqua" w:eastAsia="SimSun" w:hAnsi="Book Antiqua"/>
                <w:b/>
                <w:sz w:val="22"/>
                <w:szCs w:val="22"/>
              </w:rPr>
            </w:pPr>
            <w:r>
              <w:rPr>
                <w:rFonts w:ascii="Book Antiqua" w:eastAsia="SimSun" w:hAnsi="Book Antiqua"/>
                <w:b/>
                <w:sz w:val="22"/>
                <w:szCs w:val="22"/>
              </w:rPr>
              <w:t>One Big Beautiful Bill Act</w:t>
            </w:r>
          </w:p>
          <w:p w14:paraId="5C9A46C6" w14:textId="3A33D835" w:rsidR="00D72504" w:rsidRPr="00D72504" w:rsidRDefault="00D72504">
            <w:pPr>
              <w:rPr>
                <w:rFonts w:ascii="Book Antiqua" w:eastAsia="SimSun" w:hAnsi="Book Antiqua"/>
                <w:bCs/>
                <w:sz w:val="22"/>
                <w:szCs w:val="22"/>
              </w:rPr>
            </w:pPr>
            <w:r>
              <w:rPr>
                <w:rFonts w:ascii="Book Antiqua" w:eastAsia="SimSun" w:hAnsi="Book Antiqua"/>
                <w:bCs/>
                <w:sz w:val="22"/>
                <w:szCs w:val="22"/>
              </w:rPr>
              <w:t xml:space="preserve">This bill, also referred to as the budget reconciliation act, would address various tax provisions from the 2017 Tax Cuts and Jobs Act, as well as additional provisions on defense spending, reforms to Medicaid and other social programs, </w:t>
            </w:r>
            <w:r w:rsidR="00C336C7">
              <w:rPr>
                <w:rFonts w:ascii="Book Antiqua" w:eastAsia="SimSun" w:hAnsi="Book Antiqua"/>
                <w:bCs/>
                <w:sz w:val="22"/>
                <w:szCs w:val="22"/>
              </w:rPr>
              <w:t>as well as other reforms.</w:t>
            </w:r>
          </w:p>
        </w:tc>
        <w:tc>
          <w:tcPr>
            <w:tcW w:w="2610" w:type="dxa"/>
            <w:tcBorders>
              <w:top w:val="single" w:sz="8" w:space="0" w:color="000000"/>
              <w:left w:val="single" w:sz="8" w:space="0" w:color="000000"/>
              <w:bottom w:val="single" w:sz="18" w:space="0" w:color="000000"/>
              <w:right w:val="single" w:sz="8" w:space="0" w:color="000000"/>
            </w:tcBorders>
          </w:tcPr>
          <w:p w14:paraId="259A053B" w14:textId="4B6359D3" w:rsidR="00D72504" w:rsidRPr="00C336C7" w:rsidRDefault="00C336C7">
            <w:pPr>
              <w:rPr>
                <w:rFonts w:ascii="Book Antiqua" w:eastAsia="SimSun" w:hAnsi="Book Antiqua"/>
                <w:bCs/>
                <w:sz w:val="22"/>
                <w:szCs w:val="22"/>
              </w:rPr>
            </w:pPr>
            <w:hyperlink r:id="rId11" w:history="1">
              <w:r w:rsidRPr="00C336C7">
                <w:rPr>
                  <w:rStyle w:val="Hyperlink"/>
                  <w:rFonts w:ascii="Book Antiqua" w:eastAsia="SimSun" w:hAnsi="Book Antiqua"/>
                  <w:bCs/>
                  <w:sz w:val="22"/>
                  <w:szCs w:val="22"/>
                </w:rPr>
                <w:t>H.R. 1</w:t>
              </w:r>
            </w:hyperlink>
            <w:r>
              <w:rPr>
                <w:rFonts w:ascii="Book Antiqua" w:eastAsia="SimSun" w:hAnsi="Book Antiqua"/>
                <w:bCs/>
                <w:sz w:val="22"/>
                <w:szCs w:val="22"/>
              </w:rPr>
              <w:t xml:space="preserve"> Rep. Arrington (R-TX-19) </w:t>
            </w:r>
          </w:p>
        </w:tc>
        <w:tc>
          <w:tcPr>
            <w:tcW w:w="1890" w:type="dxa"/>
            <w:tcBorders>
              <w:top w:val="single" w:sz="8" w:space="0" w:color="000000"/>
              <w:left w:val="single" w:sz="8" w:space="0" w:color="000000"/>
              <w:bottom w:val="single" w:sz="18" w:space="0" w:color="000000"/>
              <w:right w:val="single" w:sz="8" w:space="0" w:color="000000"/>
            </w:tcBorders>
          </w:tcPr>
          <w:p w14:paraId="20C7601C" w14:textId="28778334" w:rsidR="00D72504" w:rsidRPr="00C336C7" w:rsidRDefault="00C336C7">
            <w:pPr>
              <w:rPr>
                <w:rFonts w:ascii="Book Antiqua" w:eastAsia="SimSun" w:hAnsi="Book Antiqua"/>
                <w:bCs/>
                <w:sz w:val="22"/>
                <w:szCs w:val="22"/>
              </w:rPr>
            </w:pPr>
            <w:r w:rsidRPr="00C336C7">
              <w:rPr>
                <w:rFonts w:ascii="Book Antiqua" w:eastAsia="SimSun" w:hAnsi="Book Antiqua"/>
                <w:bCs/>
                <w:sz w:val="22"/>
                <w:szCs w:val="22"/>
              </w:rPr>
              <w:t>N/A</w:t>
            </w:r>
          </w:p>
        </w:tc>
        <w:tc>
          <w:tcPr>
            <w:tcW w:w="4500" w:type="dxa"/>
            <w:tcBorders>
              <w:top w:val="single" w:sz="8" w:space="0" w:color="000000"/>
              <w:left w:val="single" w:sz="8" w:space="0" w:color="000000"/>
              <w:bottom w:val="single" w:sz="18" w:space="0" w:color="000000"/>
              <w:right w:val="single" w:sz="8" w:space="0" w:color="000000"/>
            </w:tcBorders>
          </w:tcPr>
          <w:p w14:paraId="47E51F7B" w14:textId="0A11B982" w:rsidR="00CD5069" w:rsidRDefault="00C336C7">
            <w:pPr>
              <w:rPr>
                <w:rFonts w:ascii="Book Antiqua" w:eastAsia="SimSun" w:hAnsi="Book Antiqua"/>
                <w:bCs/>
                <w:sz w:val="22"/>
                <w:szCs w:val="22"/>
              </w:rPr>
            </w:pPr>
            <w:r>
              <w:rPr>
                <w:rFonts w:ascii="Book Antiqua" w:eastAsia="SimSun" w:hAnsi="Book Antiqua"/>
                <w:bCs/>
                <w:sz w:val="22"/>
                <w:szCs w:val="22"/>
              </w:rPr>
              <w:t>Passed the House on May 22, 2025</w:t>
            </w:r>
            <w:r w:rsidR="003E5942">
              <w:rPr>
                <w:rFonts w:ascii="Book Antiqua" w:eastAsia="SimSun" w:hAnsi="Book Antiqua"/>
                <w:bCs/>
                <w:sz w:val="22"/>
                <w:szCs w:val="22"/>
              </w:rPr>
              <w:t>,</w:t>
            </w:r>
            <w:r>
              <w:rPr>
                <w:rFonts w:ascii="Book Antiqua" w:eastAsia="SimSun" w:hAnsi="Book Antiqua"/>
                <w:bCs/>
                <w:sz w:val="22"/>
                <w:szCs w:val="22"/>
              </w:rPr>
              <w:t xml:space="preserve"> by a vote of 215-214.</w:t>
            </w:r>
            <w:r w:rsidR="00CD5069">
              <w:rPr>
                <w:rFonts w:ascii="Book Antiqua" w:eastAsia="SimSun" w:hAnsi="Book Antiqua"/>
                <w:bCs/>
                <w:sz w:val="22"/>
                <w:szCs w:val="22"/>
              </w:rPr>
              <w:t xml:space="preserve"> Passed the Senate on July 1, 2025, by a vote of 51-50. House passed Senate version of the bill on July 3, 2025, by a vote of 218-214.</w:t>
            </w:r>
          </w:p>
          <w:p w14:paraId="44423E7F" w14:textId="2D08B870" w:rsidR="00CD5069" w:rsidRDefault="00CD5069">
            <w:pPr>
              <w:rPr>
                <w:rFonts w:ascii="Book Antiqua" w:eastAsia="SimSun" w:hAnsi="Book Antiqua"/>
                <w:bCs/>
                <w:sz w:val="22"/>
                <w:szCs w:val="22"/>
              </w:rPr>
            </w:pPr>
            <w:r>
              <w:rPr>
                <w:rFonts w:ascii="Book Antiqua" w:eastAsia="SimSun" w:hAnsi="Book Antiqua"/>
                <w:bCs/>
                <w:sz w:val="22"/>
                <w:szCs w:val="22"/>
              </w:rPr>
              <w:t>Signed into law on July 4, 2025 (</w:t>
            </w:r>
            <w:r w:rsidRPr="00CD5069">
              <w:rPr>
                <w:rFonts w:ascii="Book Antiqua" w:eastAsia="SimSun" w:hAnsi="Book Antiqua"/>
                <w:bCs/>
                <w:sz w:val="22"/>
                <w:szCs w:val="22"/>
              </w:rPr>
              <w:t> </w:t>
            </w:r>
            <w:hyperlink r:id="rId12" w:history="1">
              <w:r w:rsidRPr="00CD5069">
                <w:rPr>
                  <w:rStyle w:val="Hyperlink"/>
                  <w:rFonts w:ascii="Book Antiqua" w:eastAsia="SimSun" w:hAnsi="Book Antiqua"/>
                  <w:bCs/>
                  <w:sz w:val="22"/>
                  <w:szCs w:val="22"/>
                </w:rPr>
                <w:t>Public Law No: 119-21</w:t>
              </w:r>
            </w:hyperlink>
            <w:r>
              <w:rPr>
                <w:rFonts w:ascii="Book Antiqua" w:eastAsia="SimSun" w:hAnsi="Book Antiqua"/>
                <w:bCs/>
                <w:sz w:val="22"/>
                <w:szCs w:val="22"/>
              </w:rPr>
              <w:t>)</w:t>
            </w:r>
          </w:p>
          <w:p w14:paraId="1BBEC414" w14:textId="3D9D4863" w:rsidR="00CD5069" w:rsidRPr="00C336C7" w:rsidRDefault="00CD5069">
            <w:pPr>
              <w:rPr>
                <w:rFonts w:ascii="Book Antiqua" w:eastAsia="SimSun" w:hAnsi="Book Antiqua"/>
                <w:bCs/>
                <w:sz w:val="22"/>
                <w:szCs w:val="22"/>
              </w:rPr>
            </w:pPr>
          </w:p>
        </w:tc>
      </w:tr>
      <w:tr w:rsidR="00EE2FAA" w:rsidRPr="00A26ED1" w14:paraId="154B3ABD" w14:textId="77777777" w:rsidTr="004700F6">
        <w:tc>
          <w:tcPr>
            <w:tcW w:w="5120" w:type="dxa"/>
            <w:tcBorders>
              <w:top w:val="single" w:sz="8" w:space="0" w:color="000000"/>
              <w:left w:val="single" w:sz="8" w:space="0" w:color="000000"/>
              <w:bottom w:val="single" w:sz="18" w:space="0" w:color="000000"/>
              <w:right w:val="single" w:sz="8" w:space="0" w:color="000000"/>
            </w:tcBorders>
          </w:tcPr>
          <w:p w14:paraId="14467A0E" w14:textId="77777777" w:rsidR="00EE2FAA" w:rsidRDefault="00EE2FAA">
            <w:pPr>
              <w:rPr>
                <w:rFonts w:ascii="Book Antiqua" w:eastAsia="SimSun" w:hAnsi="Book Antiqua"/>
                <w:b/>
                <w:sz w:val="22"/>
                <w:szCs w:val="22"/>
              </w:rPr>
            </w:pPr>
            <w:r>
              <w:rPr>
                <w:rFonts w:ascii="Book Antiqua" w:eastAsia="SimSun" w:hAnsi="Book Antiqua"/>
                <w:b/>
                <w:sz w:val="22"/>
                <w:szCs w:val="22"/>
              </w:rPr>
              <w:t>Consolidated Appropriations Act, 2026</w:t>
            </w:r>
          </w:p>
          <w:p w14:paraId="753A1DBB" w14:textId="5F5BA7EB" w:rsidR="003D3867" w:rsidRPr="003D3867" w:rsidRDefault="003D3867">
            <w:pPr>
              <w:rPr>
                <w:rFonts w:ascii="Book Antiqua" w:eastAsia="SimSun" w:hAnsi="Book Antiqua"/>
                <w:bCs/>
                <w:sz w:val="22"/>
                <w:szCs w:val="22"/>
              </w:rPr>
            </w:pPr>
            <w:r>
              <w:rPr>
                <w:rFonts w:ascii="Book Antiqua" w:eastAsia="SimSun" w:hAnsi="Book Antiqua"/>
                <w:bCs/>
                <w:sz w:val="22"/>
                <w:szCs w:val="22"/>
              </w:rPr>
              <w:t xml:space="preserve">This bill provides appropriations to several federal departments and agencies for the federal fiscal year 2026. This includes funding for the National Institutes of Health (NIH) and the National Cancer Institute (NCI). It also includes the </w:t>
            </w:r>
            <w:hyperlink r:id="rId13" w:history="1">
              <w:r w:rsidRPr="003D3867">
                <w:rPr>
                  <w:rStyle w:val="Hyperlink"/>
                  <w:rFonts w:ascii="Book Antiqua" w:eastAsia="SimSun" w:hAnsi="Book Antiqua"/>
                  <w:bCs/>
                  <w:i/>
                  <w:iCs/>
                  <w:sz w:val="22"/>
                  <w:szCs w:val="22"/>
                </w:rPr>
                <w:t>Accelerating Kids’ Access to Care Act</w:t>
              </w:r>
            </w:hyperlink>
            <w:r w:rsidRPr="003D3867">
              <w:rPr>
                <w:rFonts w:ascii="Book Antiqua" w:eastAsia="SimSun" w:hAnsi="Book Antiqua"/>
                <w:bCs/>
                <w:i/>
                <w:iCs/>
                <w:sz w:val="22"/>
                <w:szCs w:val="22"/>
              </w:rPr>
              <w:t xml:space="preserve"> </w:t>
            </w:r>
            <w:r w:rsidRPr="003D3867">
              <w:rPr>
                <w:rFonts w:ascii="Book Antiqua" w:eastAsia="SimSun" w:hAnsi="Book Antiqua"/>
                <w:bCs/>
                <w:sz w:val="22"/>
                <w:szCs w:val="22"/>
              </w:rPr>
              <w:t xml:space="preserve">(AKACA) and the </w:t>
            </w:r>
            <w:hyperlink r:id="rId14" w:history="1">
              <w:r w:rsidRPr="003D3867">
                <w:rPr>
                  <w:rStyle w:val="Hyperlink"/>
                  <w:rFonts w:ascii="Book Antiqua" w:eastAsia="SimSun" w:hAnsi="Book Antiqua"/>
                  <w:bCs/>
                  <w:i/>
                  <w:iCs/>
                  <w:sz w:val="22"/>
                  <w:szCs w:val="22"/>
                </w:rPr>
                <w:t>Mikaela Naylon Give Kids a Chance Act</w:t>
              </w:r>
            </w:hyperlink>
            <w:r>
              <w:rPr>
                <w:rFonts w:ascii="Book Antiqua" w:eastAsia="SimSun" w:hAnsi="Book Antiqua"/>
                <w:bCs/>
                <w:sz w:val="22"/>
                <w:szCs w:val="22"/>
              </w:rPr>
              <w:t>.</w:t>
            </w:r>
          </w:p>
          <w:p w14:paraId="4945C07B" w14:textId="602CA228" w:rsidR="00EE2FAA" w:rsidRPr="00EE2FAA" w:rsidRDefault="00EE2FAA">
            <w:pPr>
              <w:rPr>
                <w:rFonts w:ascii="Book Antiqua" w:eastAsia="SimSun" w:hAnsi="Book Antiqua"/>
                <w:bCs/>
                <w:sz w:val="22"/>
                <w:szCs w:val="22"/>
              </w:rPr>
            </w:pPr>
          </w:p>
        </w:tc>
        <w:tc>
          <w:tcPr>
            <w:tcW w:w="2610" w:type="dxa"/>
            <w:tcBorders>
              <w:top w:val="single" w:sz="8" w:space="0" w:color="000000"/>
              <w:left w:val="single" w:sz="8" w:space="0" w:color="000000"/>
              <w:bottom w:val="single" w:sz="18" w:space="0" w:color="000000"/>
              <w:right w:val="single" w:sz="8" w:space="0" w:color="000000"/>
            </w:tcBorders>
          </w:tcPr>
          <w:p w14:paraId="13F61BEF" w14:textId="0B909DD1" w:rsidR="00EE2FAA" w:rsidRDefault="003D3867">
            <w:hyperlink r:id="rId15" w:history="1">
              <w:r w:rsidRPr="003D3867">
                <w:rPr>
                  <w:rStyle w:val="Hyperlink"/>
                </w:rPr>
                <w:t>H.R. 7148</w:t>
              </w:r>
            </w:hyperlink>
            <w:r>
              <w:t xml:space="preserve"> Rep. Cole (R-OK-4)</w:t>
            </w:r>
          </w:p>
        </w:tc>
        <w:tc>
          <w:tcPr>
            <w:tcW w:w="1890" w:type="dxa"/>
            <w:tcBorders>
              <w:top w:val="single" w:sz="8" w:space="0" w:color="000000"/>
              <w:left w:val="single" w:sz="8" w:space="0" w:color="000000"/>
              <w:bottom w:val="single" w:sz="18" w:space="0" w:color="000000"/>
              <w:right w:val="single" w:sz="8" w:space="0" w:color="000000"/>
            </w:tcBorders>
          </w:tcPr>
          <w:p w14:paraId="639A4CDB" w14:textId="402AFC42" w:rsidR="00EE2FAA" w:rsidRPr="00C336C7" w:rsidRDefault="003D3867">
            <w:pPr>
              <w:rPr>
                <w:rFonts w:ascii="Book Antiqua" w:eastAsia="SimSun" w:hAnsi="Book Antiqua"/>
                <w:bCs/>
                <w:sz w:val="22"/>
                <w:szCs w:val="22"/>
              </w:rPr>
            </w:pPr>
            <w:r>
              <w:rPr>
                <w:rFonts w:ascii="Book Antiqua" w:eastAsia="SimSun" w:hAnsi="Book Antiqua"/>
                <w:bCs/>
                <w:sz w:val="22"/>
                <w:szCs w:val="22"/>
              </w:rPr>
              <w:t>N/A</w:t>
            </w:r>
          </w:p>
        </w:tc>
        <w:tc>
          <w:tcPr>
            <w:tcW w:w="4500" w:type="dxa"/>
            <w:tcBorders>
              <w:top w:val="single" w:sz="8" w:space="0" w:color="000000"/>
              <w:left w:val="single" w:sz="8" w:space="0" w:color="000000"/>
              <w:bottom w:val="single" w:sz="18" w:space="0" w:color="000000"/>
              <w:right w:val="single" w:sz="8" w:space="0" w:color="000000"/>
            </w:tcBorders>
          </w:tcPr>
          <w:p w14:paraId="7A30AC90" w14:textId="77777777" w:rsidR="00EE2FAA" w:rsidRDefault="003D3867">
            <w:pPr>
              <w:rPr>
                <w:rFonts w:ascii="Book Antiqua" w:eastAsia="SimSun" w:hAnsi="Book Antiqua"/>
                <w:bCs/>
                <w:sz w:val="22"/>
                <w:szCs w:val="22"/>
              </w:rPr>
            </w:pPr>
            <w:r>
              <w:rPr>
                <w:rFonts w:ascii="Book Antiqua" w:eastAsia="SimSun" w:hAnsi="Book Antiqua"/>
                <w:bCs/>
                <w:sz w:val="22"/>
                <w:szCs w:val="22"/>
              </w:rPr>
              <w:t xml:space="preserve">Passed the Senate on January 30, 2026, by a vote of 71-29. House passed Senate version of the bill on February 3, 2026, by a vote of 217-213. </w:t>
            </w:r>
          </w:p>
          <w:p w14:paraId="31834DC5" w14:textId="08724E48" w:rsidR="003D3867" w:rsidRDefault="003D3867">
            <w:pPr>
              <w:rPr>
                <w:rFonts w:ascii="Book Antiqua" w:eastAsia="SimSun" w:hAnsi="Book Antiqua"/>
                <w:bCs/>
                <w:sz w:val="22"/>
                <w:szCs w:val="22"/>
              </w:rPr>
            </w:pPr>
            <w:r>
              <w:rPr>
                <w:rFonts w:ascii="Book Antiqua" w:eastAsia="SimSun" w:hAnsi="Book Antiqua"/>
                <w:bCs/>
                <w:sz w:val="22"/>
                <w:szCs w:val="22"/>
              </w:rPr>
              <w:t>Signed into law on February 3, 2026 (Public Law No: 119-75)</w:t>
            </w:r>
          </w:p>
        </w:tc>
      </w:tr>
      <w:tr w:rsidR="00DE4313" w:rsidRPr="00A26ED1" w14:paraId="739445DF" w14:textId="77777777" w:rsidTr="004700F6">
        <w:trPr>
          <w:trHeight w:val="2286"/>
        </w:trPr>
        <w:tc>
          <w:tcPr>
            <w:tcW w:w="5120" w:type="dxa"/>
            <w:vMerge w:val="restart"/>
            <w:tcBorders>
              <w:top w:val="single" w:sz="8" w:space="0" w:color="000000"/>
              <w:left w:val="single" w:sz="8" w:space="0" w:color="000000"/>
              <w:right w:val="single" w:sz="8" w:space="0" w:color="000000"/>
            </w:tcBorders>
          </w:tcPr>
          <w:p w14:paraId="24263504" w14:textId="77777777" w:rsidR="00411079" w:rsidRDefault="00411079" w:rsidP="00411079">
            <w:pPr>
              <w:rPr>
                <w:rFonts w:ascii="Book Antiqua" w:eastAsia="SimSun" w:hAnsi="Book Antiqua"/>
                <w:b/>
                <w:sz w:val="22"/>
                <w:szCs w:val="22"/>
              </w:rPr>
            </w:pPr>
            <w:r>
              <w:rPr>
                <w:rFonts w:ascii="Book Antiqua" w:eastAsia="SimSun" w:hAnsi="Book Antiqua"/>
                <w:b/>
                <w:sz w:val="22"/>
                <w:szCs w:val="22"/>
              </w:rPr>
              <w:t>Accelerating Kids’ Access to Care Act</w:t>
            </w:r>
          </w:p>
          <w:p w14:paraId="68CCB14B" w14:textId="77777777" w:rsidR="00411079" w:rsidRDefault="00411079" w:rsidP="00411079">
            <w:pPr>
              <w:rPr>
                <w:rFonts w:ascii="Book Antiqua" w:eastAsia="SimSun" w:hAnsi="Book Antiqua"/>
                <w:bCs/>
                <w:sz w:val="22"/>
                <w:szCs w:val="22"/>
              </w:rPr>
            </w:pPr>
            <w:r w:rsidRPr="00AA62EB">
              <w:rPr>
                <w:rFonts w:ascii="Book Antiqua" w:eastAsia="SimSun" w:hAnsi="Book Antiqua"/>
                <w:bCs/>
                <w:sz w:val="22"/>
                <w:szCs w:val="22"/>
              </w:rPr>
              <w:t xml:space="preserve">This bill </w:t>
            </w:r>
            <w:r>
              <w:rPr>
                <w:rFonts w:ascii="Book Antiqua" w:eastAsia="SimSun" w:hAnsi="Book Antiqua"/>
                <w:bCs/>
                <w:sz w:val="22"/>
                <w:szCs w:val="22"/>
              </w:rPr>
              <w:t xml:space="preserve">would </w:t>
            </w:r>
            <w:r w:rsidRPr="00AA62EB">
              <w:rPr>
                <w:rFonts w:ascii="Book Antiqua" w:eastAsia="SimSun" w:hAnsi="Book Antiqua"/>
                <w:bCs/>
                <w:sz w:val="22"/>
                <w:szCs w:val="22"/>
              </w:rPr>
              <w:t xml:space="preserve">require state Medicaid programs to establish a process through which qualifying out-of-state providers may enroll as participating providers without undergoing additional screening requirements. Among other things, a qualifying provider must (1) serve minors, or adults whose condition began as a minor; and (2) </w:t>
            </w:r>
            <w:r w:rsidRPr="00AA62EB">
              <w:rPr>
                <w:rFonts w:ascii="Book Antiqua" w:eastAsia="SimSun" w:hAnsi="Book Antiqua"/>
                <w:bCs/>
                <w:sz w:val="22"/>
                <w:szCs w:val="22"/>
              </w:rPr>
              <w:lastRenderedPageBreak/>
              <w:t>have previously been screened for Medicare participation or for participation in the Medicaid program of the state in which the provider is located.</w:t>
            </w:r>
          </w:p>
          <w:p w14:paraId="4C128D8D" w14:textId="77777777" w:rsidR="00411079" w:rsidRDefault="00411079" w:rsidP="00DE4313">
            <w:pPr>
              <w:rPr>
                <w:rFonts w:ascii="Book Antiqua" w:eastAsia="SimSun" w:hAnsi="Book Antiqua"/>
                <w:b/>
                <w:sz w:val="22"/>
                <w:szCs w:val="22"/>
              </w:rPr>
            </w:pPr>
          </w:p>
          <w:p w14:paraId="2067718E" w14:textId="77777777" w:rsidR="00411079" w:rsidRDefault="00411079" w:rsidP="00DE4313">
            <w:pPr>
              <w:rPr>
                <w:rFonts w:ascii="Book Antiqua" w:eastAsia="SimSun" w:hAnsi="Book Antiqua"/>
                <w:b/>
                <w:sz w:val="22"/>
                <w:szCs w:val="22"/>
              </w:rPr>
            </w:pPr>
          </w:p>
          <w:p w14:paraId="23B2386E" w14:textId="77777777" w:rsidR="00411079" w:rsidRDefault="00411079" w:rsidP="00DE4313">
            <w:pPr>
              <w:rPr>
                <w:rFonts w:ascii="Book Antiqua" w:eastAsia="SimSun" w:hAnsi="Book Antiqua"/>
                <w:b/>
                <w:sz w:val="22"/>
                <w:szCs w:val="22"/>
              </w:rPr>
            </w:pPr>
          </w:p>
          <w:p w14:paraId="73997F9F" w14:textId="74A0D007" w:rsidR="007E2A13" w:rsidRPr="005A49B6" w:rsidRDefault="007E2A13" w:rsidP="00411079">
            <w:pPr>
              <w:rPr>
                <w:rFonts w:ascii="Book Antiqua" w:eastAsia="SimSun" w:hAnsi="Book Antiqua"/>
                <w:bCs/>
                <w:sz w:val="22"/>
                <w:szCs w:val="22"/>
              </w:rPr>
            </w:pPr>
          </w:p>
        </w:tc>
        <w:tc>
          <w:tcPr>
            <w:tcW w:w="2610" w:type="dxa"/>
            <w:tcBorders>
              <w:top w:val="single" w:sz="8" w:space="0" w:color="000000"/>
              <w:left w:val="single" w:sz="8" w:space="0" w:color="000000"/>
              <w:bottom w:val="single" w:sz="8" w:space="0" w:color="000000"/>
              <w:right w:val="single" w:sz="8" w:space="0" w:color="000000"/>
            </w:tcBorders>
          </w:tcPr>
          <w:p w14:paraId="62C1DDB6" w14:textId="00B5AC71" w:rsidR="00DE4313" w:rsidRPr="00A26ED1" w:rsidRDefault="00411079" w:rsidP="00DE4313">
            <w:pPr>
              <w:rPr>
                <w:rFonts w:ascii="Book Antiqua" w:hAnsi="Book Antiqua"/>
                <w:sz w:val="22"/>
                <w:szCs w:val="22"/>
              </w:rPr>
            </w:pPr>
            <w:hyperlink r:id="rId16" w:history="1">
              <w:r w:rsidRPr="00411079">
                <w:rPr>
                  <w:rStyle w:val="Hyperlink"/>
                </w:rPr>
                <w:t>H.R. 1509</w:t>
              </w:r>
            </w:hyperlink>
            <w:r>
              <w:t xml:space="preserve"> </w:t>
            </w:r>
            <w:r w:rsidR="00DE4313" w:rsidRPr="00FB4591">
              <w:rPr>
                <w:rFonts w:ascii="Book Antiqua" w:hAnsi="Book Antiqua"/>
                <w:sz w:val="22"/>
                <w:szCs w:val="22"/>
              </w:rPr>
              <w:t xml:space="preserve">Rep. </w:t>
            </w:r>
            <w:r>
              <w:rPr>
                <w:rFonts w:ascii="Book Antiqua" w:hAnsi="Book Antiqua"/>
                <w:sz w:val="22"/>
                <w:szCs w:val="22"/>
              </w:rPr>
              <w:t>Trahan</w:t>
            </w:r>
            <w:r w:rsidR="00DE4313" w:rsidRPr="00FB4591">
              <w:rPr>
                <w:rFonts w:ascii="Book Antiqua" w:hAnsi="Book Antiqua"/>
                <w:sz w:val="22"/>
                <w:szCs w:val="22"/>
              </w:rPr>
              <w:t xml:space="preserve"> (D-</w:t>
            </w:r>
            <w:r>
              <w:rPr>
                <w:rFonts w:ascii="Book Antiqua" w:hAnsi="Book Antiqua"/>
                <w:sz w:val="22"/>
                <w:szCs w:val="22"/>
              </w:rPr>
              <w:t>M</w:t>
            </w:r>
            <w:r w:rsidR="00DE4313" w:rsidRPr="00FB4591">
              <w:rPr>
                <w:rFonts w:ascii="Book Antiqua" w:hAnsi="Book Antiqua"/>
                <w:sz w:val="22"/>
                <w:szCs w:val="22"/>
              </w:rPr>
              <w:t>A-1</w:t>
            </w:r>
            <w:r>
              <w:rPr>
                <w:rFonts w:ascii="Book Antiqua" w:hAnsi="Book Antiqua"/>
                <w:sz w:val="22"/>
                <w:szCs w:val="22"/>
              </w:rPr>
              <w:t>3</w:t>
            </w:r>
            <w:r w:rsidR="00DE4313" w:rsidRPr="00FB4591">
              <w:rPr>
                <w:rFonts w:ascii="Book Antiqua" w:hAnsi="Book Antiqua"/>
                <w:sz w:val="22"/>
                <w:szCs w:val="22"/>
              </w:rPr>
              <w:t xml:space="preserve">) </w:t>
            </w:r>
          </w:p>
        </w:tc>
        <w:tc>
          <w:tcPr>
            <w:tcW w:w="1890" w:type="dxa"/>
            <w:tcBorders>
              <w:top w:val="single" w:sz="8" w:space="0" w:color="000000"/>
              <w:left w:val="single" w:sz="8" w:space="0" w:color="000000"/>
              <w:right w:val="single" w:sz="8" w:space="0" w:color="000000"/>
            </w:tcBorders>
          </w:tcPr>
          <w:p w14:paraId="42637F23" w14:textId="47654FF1" w:rsidR="00DE4313" w:rsidRPr="00FB4591" w:rsidRDefault="00DA57D7" w:rsidP="00DE4313">
            <w:pPr>
              <w:rPr>
                <w:rFonts w:ascii="Book Antiqua" w:hAnsi="Book Antiqua"/>
                <w:sz w:val="22"/>
                <w:szCs w:val="22"/>
              </w:rPr>
            </w:pPr>
            <w:r>
              <w:rPr>
                <w:rFonts w:ascii="Book Antiqua" w:hAnsi="Book Antiqua"/>
                <w:sz w:val="22"/>
                <w:szCs w:val="22"/>
              </w:rPr>
              <w:t>6</w:t>
            </w:r>
            <w:r w:rsidR="00A918CD">
              <w:rPr>
                <w:rFonts w:ascii="Book Antiqua" w:hAnsi="Book Antiqua"/>
                <w:sz w:val="22"/>
                <w:szCs w:val="22"/>
              </w:rPr>
              <w:t>7</w:t>
            </w:r>
            <w:r w:rsidR="00DE4313" w:rsidRPr="00FB4591">
              <w:rPr>
                <w:rFonts w:ascii="Book Antiqua" w:hAnsi="Book Antiqua"/>
                <w:sz w:val="22"/>
                <w:szCs w:val="22"/>
              </w:rPr>
              <w:t xml:space="preserve"> D / </w:t>
            </w:r>
            <w:r>
              <w:rPr>
                <w:rFonts w:ascii="Book Antiqua" w:hAnsi="Book Antiqua"/>
                <w:sz w:val="22"/>
                <w:szCs w:val="22"/>
              </w:rPr>
              <w:t>35</w:t>
            </w:r>
            <w:r w:rsidR="00DE4313" w:rsidRPr="00FB4591">
              <w:rPr>
                <w:rFonts w:ascii="Book Antiqua" w:hAnsi="Book Antiqua"/>
                <w:sz w:val="22"/>
                <w:szCs w:val="22"/>
              </w:rPr>
              <w:t xml:space="preserve"> R</w:t>
            </w:r>
          </w:p>
        </w:tc>
        <w:tc>
          <w:tcPr>
            <w:tcW w:w="4500" w:type="dxa"/>
            <w:tcBorders>
              <w:top w:val="single" w:sz="8" w:space="0" w:color="000000"/>
              <w:left w:val="single" w:sz="8" w:space="0" w:color="000000"/>
              <w:right w:val="single" w:sz="8" w:space="0" w:color="000000"/>
            </w:tcBorders>
          </w:tcPr>
          <w:p w14:paraId="7BAE633C" w14:textId="0E269133" w:rsidR="00DE4313" w:rsidRDefault="00DE4313" w:rsidP="00DE4313">
            <w:pPr>
              <w:rPr>
                <w:rFonts w:ascii="Book Antiqua" w:hAnsi="Book Antiqua"/>
                <w:sz w:val="22"/>
                <w:szCs w:val="22"/>
              </w:rPr>
            </w:pPr>
            <w:r w:rsidRPr="00FD61BB">
              <w:rPr>
                <w:rFonts w:ascii="Book Antiqua" w:hAnsi="Book Antiqua"/>
                <w:sz w:val="22"/>
                <w:szCs w:val="22"/>
              </w:rPr>
              <w:t>Introduced in House</w:t>
            </w:r>
            <w:r w:rsidR="00DD18AD">
              <w:rPr>
                <w:rFonts w:ascii="Book Antiqua" w:hAnsi="Book Antiqua"/>
                <w:sz w:val="22"/>
                <w:szCs w:val="22"/>
              </w:rPr>
              <w:t xml:space="preserve"> and referred to the Committee on Energy and Commerce on </w:t>
            </w:r>
            <w:r w:rsidR="00411079">
              <w:rPr>
                <w:rFonts w:ascii="Book Antiqua" w:hAnsi="Book Antiqua"/>
                <w:sz w:val="22"/>
                <w:szCs w:val="22"/>
              </w:rPr>
              <w:t>February 21, 2025.</w:t>
            </w:r>
          </w:p>
          <w:p w14:paraId="34453FD0" w14:textId="3C97169A" w:rsidR="00A918CD" w:rsidRDefault="00A918CD" w:rsidP="00DE4313">
            <w:pPr>
              <w:rPr>
                <w:rFonts w:ascii="Book Antiqua" w:hAnsi="Book Antiqua"/>
                <w:sz w:val="22"/>
                <w:szCs w:val="22"/>
              </w:rPr>
            </w:pPr>
            <w:r>
              <w:rPr>
                <w:rFonts w:ascii="Book Antiqua" w:hAnsi="Book Antiqua"/>
                <w:sz w:val="22"/>
                <w:szCs w:val="22"/>
              </w:rPr>
              <w:t xml:space="preserve">Became law as part of the </w:t>
            </w:r>
            <w:hyperlink r:id="rId17" w:history="1">
              <w:r w:rsidRPr="00A918CD">
                <w:rPr>
                  <w:rStyle w:val="Hyperlink"/>
                  <w:rFonts w:ascii="Book Antiqua" w:hAnsi="Book Antiqua"/>
                  <w:sz w:val="22"/>
                  <w:szCs w:val="22"/>
                </w:rPr>
                <w:t>Consolidated Appropriations Act, 2026</w:t>
              </w:r>
            </w:hyperlink>
            <w:r>
              <w:rPr>
                <w:rFonts w:ascii="Book Antiqua" w:hAnsi="Book Antiqua"/>
                <w:sz w:val="22"/>
                <w:szCs w:val="22"/>
              </w:rPr>
              <w:t xml:space="preserve"> on February 3, 2026</w:t>
            </w:r>
          </w:p>
          <w:p w14:paraId="23C31BA5" w14:textId="77777777" w:rsidR="00B83ED2" w:rsidRDefault="00B83ED2" w:rsidP="00DE4313">
            <w:pPr>
              <w:rPr>
                <w:rFonts w:ascii="Book Antiqua" w:hAnsi="Book Antiqua"/>
                <w:sz w:val="22"/>
                <w:szCs w:val="22"/>
              </w:rPr>
            </w:pPr>
          </w:p>
          <w:p w14:paraId="7E112A64" w14:textId="436E8708" w:rsidR="00361D5E" w:rsidRPr="00361D5E" w:rsidRDefault="00361D5E" w:rsidP="00411079">
            <w:pPr>
              <w:rPr>
                <w:rFonts w:ascii="Book Antiqua" w:hAnsi="Book Antiqua"/>
                <w:color w:val="FF0000"/>
                <w:sz w:val="22"/>
                <w:szCs w:val="22"/>
                <w:highlight w:val="yellow"/>
              </w:rPr>
            </w:pPr>
          </w:p>
        </w:tc>
      </w:tr>
      <w:tr w:rsidR="00DE4313" w:rsidRPr="00A26ED1" w14:paraId="073A71FB" w14:textId="77777777" w:rsidTr="004700F6">
        <w:trPr>
          <w:trHeight w:val="2286"/>
        </w:trPr>
        <w:tc>
          <w:tcPr>
            <w:tcW w:w="5120" w:type="dxa"/>
            <w:vMerge/>
            <w:tcBorders>
              <w:left w:val="single" w:sz="8" w:space="0" w:color="000000"/>
              <w:right w:val="single" w:sz="8" w:space="0" w:color="000000"/>
            </w:tcBorders>
          </w:tcPr>
          <w:p w14:paraId="68896A3B" w14:textId="77777777" w:rsidR="00DE4313" w:rsidRPr="00A26ED1" w:rsidRDefault="00DE4313" w:rsidP="00DE4313">
            <w:pPr>
              <w:rPr>
                <w:rFonts w:ascii="Book Antiqua" w:eastAsia="SimSun" w:hAnsi="Book Antiqua"/>
                <w:b/>
                <w:sz w:val="22"/>
                <w:szCs w:val="22"/>
              </w:rPr>
            </w:pPr>
          </w:p>
        </w:tc>
        <w:tc>
          <w:tcPr>
            <w:tcW w:w="2610" w:type="dxa"/>
            <w:tcBorders>
              <w:top w:val="single" w:sz="8" w:space="0" w:color="000000"/>
              <w:left w:val="single" w:sz="8" w:space="0" w:color="000000"/>
              <w:bottom w:val="single" w:sz="8" w:space="0" w:color="000000"/>
              <w:right w:val="single" w:sz="8" w:space="0" w:color="000000"/>
            </w:tcBorders>
          </w:tcPr>
          <w:p w14:paraId="7ABD4746" w14:textId="6AAA3C90" w:rsidR="00DE4313" w:rsidRPr="00A26ED1" w:rsidRDefault="00411079" w:rsidP="00DE4313">
            <w:pPr>
              <w:rPr>
                <w:rFonts w:ascii="Book Antiqua" w:hAnsi="Book Antiqua"/>
                <w:sz w:val="22"/>
                <w:szCs w:val="22"/>
              </w:rPr>
            </w:pPr>
            <w:hyperlink r:id="rId18" w:history="1">
              <w:r w:rsidRPr="00411079">
                <w:rPr>
                  <w:rStyle w:val="Hyperlink"/>
                </w:rPr>
                <w:t>S. 752</w:t>
              </w:r>
            </w:hyperlink>
            <w:r>
              <w:t xml:space="preserve"> </w:t>
            </w:r>
            <w:r w:rsidR="00DE4313" w:rsidRPr="00FB4591">
              <w:rPr>
                <w:rFonts w:ascii="Book Antiqua" w:hAnsi="Book Antiqua"/>
                <w:sz w:val="22"/>
                <w:szCs w:val="22"/>
              </w:rPr>
              <w:t xml:space="preserve">Sen. </w:t>
            </w:r>
            <w:r>
              <w:rPr>
                <w:rFonts w:ascii="Book Antiqua" w:hAnsi="Book Antiqua"/>
                <w:sz w:val="22"/>
                <w:szCs w:val="22"/>
              </w:rPr>
              <w:t>Grassley</w:t>
            </w:r>
            <w:r w:rsidR="00DE4313" w:rsidRPr="00FB4591">
              <w:rPr>
                <w:rFonts w:ascii="Book Antiqua" w:hAnsi="Book Antiqua"/>
                <w:sz w:val="22"/>
                <w:szCs w:val="22"/>
              </w:rPr>
              <w:t xml:space="preserve"> (</w:t>
            </w:r>
            <w:r>
              <w:rPr>
                <w:rFonts w:ascii="Book Antiqua" w:hAnsi="Book Antiqua"/>
                <w:sz w:val="22"/>
                <w:szCs w:val="22"/>
              </w:rPr>
              <w:t>R</w:t>
            </w:r>
            <w:r w:rsidR="00DE4313" w:rsidRPr="00FB4591">
              <w:rPr>
                <w:rFonts w:ascii="Book Antiqua" w:hAnsi="Book Antiqua"/>
                <w:sz w:val="22"/>
                <w:szCs w:val="22"/>
              </w:rPr>
              <w:t>-</w:t>
            </w:r>
            <w:r>
              <w:rPr>
                <w:rFonts w:ascii="Book Antiqua" w:hAnsi="Book Antiqua"/>
                <w:sz w:val="22"/>
                <w:szCs w:val="22"/>
              </w:rPr>
              <w:t>IA</w:t>
            </w:r>
            <w:r w:rsidR="00DE4313" w:rsidRPr="00FB4591">
              <w:rPr>
                <w:rFonts w:ascii="Book Antiqua" w:hAnsi="Book Antiqua"/>
                <w:sz w:val="22"/>
                <w:szCs w:val="22"/>
              </w:rPr>
              <w:t xml:space="preserve">) </w:t>
            </w:r>
          </w:p>
        </w:tc>
        <w:tc>
          <w:tcPr>
            <w:tcW w:w="1890" w:type="dxa"/>
            <w:tcBorders>
              <w:top w:val="single" w:sz="8" w:space="0" w:color="000000"/>
              <w:left w:val="single" w:sz="8" w:space="0" w:color="000000"/>
              <w:right w:val="single" w:sz="8" w:space="0" w:color="000000"/>
            </w:tcBorders>
          </w:tcPr>
          <w:p w14:paraId="4A645392" w14:textId="0E19B139" w:rsidR="00DE4313" w:rsidRPr="00FB4591" w:rsidRDefault="00DA57D7" w:rsidP="00DE4313">
            <w:pPr>
              <w:rPr>
                <w:rFonts w:ascii="Book Antiqua" w:hAnsi="Book Antiqua"/>
                <w:sz w:val="22"/>
                <w:szCs w:val="22"/>
              </w:rPr>
            </w:pPr>
            <w:r>
              <w:rPr>
                <w:rFonts w:ascii="Book Antiqua" w:hAnsi="Book Antiqua"/>
                <w:sz w:val="22"/>
                <w:szCs w:val="22"/>
              </w:rPr>
              <w:t>2</w:t>
            </w:r>
            <w:r w:rsidR="00A918CD">
              <w:rPr>
                <w:rFonts w:ascii="Book Antiqua" w:hAnsi="Book Antiqua"/>
                <w:sz w:val="22"/>
                <w:szCs w:val="22"/>
              </w:rPr>
              <w:t>6</w:t>
            </w:r>
            <w:r w:rsidR="00DE4313" w:rsidRPr="00FB4591">
              <w:rPr>
                <w:rFonts w:ascii="Book Antiqua" w:hAnsi="Book Antiqua"/>
                <w:sz w:val="22"/>
                <w:szCs w:val="22"/>
              </w:rPr>
              <w:t xml:space="preserve"> D / </w:t>
            </w:r>
            <w:r w:rsidR="00597156">
              <w:rPr>
                <w:rFonts w:ascii="Book Antiqua" w:hAnsi="Book Antiqua"/>
                <w:sz w:val="22"/>
                <w:szCs w:val="22"/>
              </w:rPr>
              <w:t>1</w:t>
            </w:r>
            <w:r>
              <w:rPr>
                <w:rFonts w:ascii="Book Antiqua" w:hAnsi="Book Antiqua"/>
                <w:sz w:val="22"/>
                <w:szCs w:val="22"/>
              </w:rPr>
              <w:t>9</w:t>
            </w:r>
            <w:r w:rsidR="00DE4313" w:rsidRPr="00FB4591">
              <w:rPr>
                <w:rFonts w:ascii="Book Antiqua" w:hAnsi="Book Antiqua"/>
                <w:sz w:val="22"/>
                <w:szCs w:val="22"/>
              </w:rPr>
              <w:t xml:space="preserve"> R </w:t>
            </w:r>
          </w:p>
        </w:tc>
        <w:tc>
          <w:tcPr>
            <w:tcW w:w="4500" w:type="dxa"/>
            <w:tcBorders>
              <w:top w:val="single" w:sz="8" w:space="0" w:color="000000"/>
              <w:left w:val="single" w:sz="8" w:space="0" w:color="000000"/>
              <w:right w:val="single" w:sz="8" w:space="0" w:color="000000"/>
            </w:tcBorders>
          </w:tcPr>
          <w:p w14:paraId="789E58D4" w14:textId="77777777" w:rsidR="00DE4313" w:rsidRDefault="00DE4313" w:rsidP="00DE4313">
            <w:pPr>
              <w:rPr>
                <w:rFonts w:ascii="Book Antiqua" w:hAnsi="Book Antiqua"/>
                <w:sz w:val="22"/>
                <w:szCs w:val="22"/>
              </w:rPr>
            </w:pPr>
            <w:r w:rsidRPr="00FB4591">
              <w:rPr>
                <w:rFonts w:ascii="Book Antiqua" w:hAnsi="Book Antiqua"/>
                <w:sz w:val="22"/>
                <w:szCs w:val="22"/>
              </w:rPr>
              <w:t xml:space="preserve">Introduced in Senate </w:t>
            </w:r>
            <w:r w:rsidR="00DD18AD">
              <w:rPr>
                <w:rFonts w:ascii="Book Antiqua" w:hAnsi="Book Antiqua"/>
                <w:sz w:val="22"/>
                <w:szCs w:val="22"/>
              </w:rPr>
              <w:t xml:space="preserve">and referred to the Committee on </w:t>
            </w:r>
            <w:r w:rsidR="00597156">
              <w:rPr>
                <w:rFonts w:ascii="Book Antiqua" w:hAnsi="Book Antiqua"/>
                <w:sz w:val="22"/>
                <w:szCs w:val="22"/>
              </w:rPr>
              <w:t>Finance on February 26, 2025.</w:t>
            </w:r>
          </w:p>
          <w:p w14:paraId="0540B790" w14:textId="77777777" w:rsidR="00A918CD" w:rsidRDefault="00A918CD" w:rsidP="00A918CD">
            <w:pPr>
              <w:rPr>
                <w:rFonts w:ascii="Book Antiqua" w:hAnsi="Book Antiqua"/>
                <w:sz w:val="22"/>
                <w:szCs w:val="22"/>
              </w:rPr>
            </w:pPr>
            <w:r>
              <w:rPr>
                <w:rFonts w:ascii="Book Antiqua" w:hAnsi="Book Antiqua"/>
                <w:sz w:val="22"/>
                <w:szCs w:val="22"/>
              </w:rPr>
              <w:t xml:space="preserve">Became law as part of the </w:t>
            </w:r>
            <w:hyperlink r:id="rId19" w:history="1">
              <w:r w:rsidRPr="00A918CD">
                <w:rPr>
                  <w:rStyle w:val="Hyperlink"/>
                  <w:rFonts w:ascii="Book Antiqua" w:hAnsi="Book Antiqua"/>
                  <w:sz w:val="22"/>
                  <w:szCs w:val="22"/>
                </w:rPr>
                <w:t>Consolidated Appropriations Act, 2026</w:t>
              </w:r>
            </w:hyperlink>
            <w:r>
              <w:rPr>
                <w:rFonts w:ascii="Book Antiqua" w:hAnsi="Book Antiqua"/>
                <w:sz w:val="22"/>
                <w:szCs w:val="22"/>
              </w:rPr>
              <w:t xml:space="preserve"> on February 3, 2026</w:t>
            </w:r>
          </w:p>
          <w:p w14:paraId="05E6EDB8" w14:textId="51439BD5" w:rsidR="00A918CD" w:rsidRPr="00FB4591" w:rsidRDefault="00A918CD" w:rsidP="00DE4313">
            <w:pPr>
              <w:rPr>
                <w:rFonts w:ascii="Book Antiqua" w:hAnsi="Book Antiqua"/>
                <w:sz w:val="22"/>
                <w:szCs w:val="22"/>
              </w:rPr>
            </w:pPr>
          </w:p>
        </w:tc>
      </w:tr>
      <w:tr w:rsidR="00DE4313" w:rsidRPr="00A26ED1" w14:paraId="6821832B" w14:textId="77777777" w:rsidTr="004700F6">
        <w:trPr>
          <w:trHeight w:val="1438"/>
        </w:trPr>
        <w:tc>
          <w:tcPr>
            <w:tcW w:w="5120" w:type="dxa"/>
            <w:vMerge w:val="restart"/>
            <w:tcBorders>
              <w:left w:val="single" w:sz="8" w:space="0" w:color="000000"/>
              <w:right w:val="single" w:sz="8" w:space="0" w:color="000000"/>
            </w:tcBorders>
          </w:tcPr>
          <w:p w14:paraId="2A131191" w14:textId="77777777" w:rsidR="00E3548C" w:rsidRDefault="00E3548C" w:rsidP="00E3548C">
            <w:pPr>
              <w:rPr>
                <w:rFonts w:ascii="Book Antiqua" w:eastAsia="SimSun" w:hAnsi="Book Antiqua"/>
                <w:b/>
                <w:sz w:val="22"/>
                <w:szCs w:val="22"/>
              </w:rPr>
            </w:pPr>
            <w:bookmarkStart w:id="0" w:name="_Hlk19871444"/>
            <w:r>
              <w:rPr>
                <w:rFonts w:ascii="Book Antiqua" w:eastAsia="SimSun" w:hAnsi="Book Antiqua"/>
                <w:b/>
                <w:sz w:val="22"/>
                <w:szCs w:val="22"/>
              </w:rPr>
              <w:t>Innovation in Pediatric Drugs Act of 2025</w:t>
            </w:r>
          </w:p>
          <w:p w14:paraId="3895AA5D" w14:textId="77777777" w:rsidR="00E3548C" w:rsidRDefault="00E3548C" w:rsidP="00E3548C">
            <w:pPr>
              <w:rPr>
                <w:rFonts w:ascii="Book Antiqua" w:eastAsia="SimSun" w:hAnsi="Book Antiqua"/>
                <w:b/>
                <w:sz w:val="22"/>
                <w:szCs w:val="22"/>
              </w:rPr>
            </w:pPr>
            <w:r>
              <w:rPr>
                <w:rFonts w:ascii="Book Antiqua" w:eastAsia="SimSun" w:hAnsi="Book Antiqua"/>
                <w:bCs/>
                <w:sz w:val="22"/>
                <w:szCs w:val="22"/>
              </w:rPr>
              <w:t>This bill would give the Food and Drug Administration (FDA) the authority to penalize drug companies that do not complete their pediatric studies and would increase funding for the Best Pharmaceuticals for Children Act (BPCA) NIH program.</w:t>
            </w:r>
          </w:p>
          <w:p w14:paraId="3A501135" w14:textId="77777777" w:rsidR="00E3548C" w:rsidRDefault="00E3548C" w:rsidP="00DE4313">
            <w:pPr>
              <w:rPr>
                <w:rFonts w:ascii="Book Antiqua" w:eastAsia="SimSun" w:hAnsi="Book Antiqua"/>
                <w:b/>
                <w:sz w:val="22"/>
                <w:szCs w:val="22"/>
              </w:rPr>
            </w:pPr>
          </w:p>
          <w:p w14:paraId="1A0B3AD6" w14:textId="77777777" w:rsidR="00E3548C" w:rsidRDefault="00E3548C" w:rsidP="00DE4313">
            <w:pPr>
              <w:rPr>
                <w:rFonts w:ascii="Book Antiqua" w:eastAsia="SimSun" w:hAnsi="Book Antiqua"/>
                <w:b/>
                <w:sz w:val="22"/>
                <w:szCs w:val="22"/>
              </w:rPr>
            </w:pPr>
          </w:p>
          <w:p w14:paraId="23E59DC0" w14:textId="77777777" w:rsidR="00E3548C" w:rsidRDefault="00E3548C" w:rsidP="00DE4313">
            <w:pPr>
              <w:rPr>
                <w:rFonts w:ascii="Book Antiqua" w:eastAsia="SimSun" w:hAnsi="Book Antiqua"/>
                <w:b/>
                <w:sz w:val="22"/>
                <w:szCs w:val="22"/>
              </w:rPr>
            </w:pPr>
          </w:p>
          <w:p w14:paraId="7F01F913" w14:textId="24F85487" w:rsidR="00DE4313" w:rsidRPr="003865A5" w:rsidRDefault="00DE4313" w:rsidP="00DE4313">
            <w:pPr>
              <w:rPr>
                <w:rFonts w:ascii="Book Antiqua" w:eastAsia="SimSun" w:hAnsi="Book Antiqua"/>
                <w:bCs/>
                <w:sz w:val="22"/>
                <w:szCs w:val="22"/>
              </w:rPr>
            </w:pPr>
          </w:p>
        </w:tc>
        <w:tc>
          <w:tcPr>
            <w:tcW w:w="2610" w:type="dxa"/>
            <w:tcBorders>
              <w:top w:val="single" w:sz="8" w:space="0" w:color="000000"/>
              <w:left w:val="single" w:sz="8" w:space="0" w:color="000000"/>
              <w:bottom w:val="single" w:sz="8" w:space="0" w:color="000000"/>
              <w:right w:val="single" w:sz="8" w:space="0" w:color="000000"/>
            </w:tcBorders>
          </w:tcPr>
          <w:p w14:paraId="09BD41F8" w14:textId="41F0E0D5" w:rsidR="00DE4313" w:rsidRDefault="002E60A9" w:rsidP="00DE4313">
            <w:r>
              <w:t>No current House version.</w:t>
            </w:r>
          </w:p>
        </w:tc>
        <w:tc>
          <w:tcPr>
            <w:tcW w:w="1890" w:type="dxa"/>
            <w:tcBorders>
              <w:top w:val="single" w:sz="8" w:space="0" w:color="000000"/>
              <w:left w:val="single" w:sz="8" w:space="0" w:color="000000"/>
              <w:bottom w:val="single" w:sz="8" w:space="0" w:color="000000"/>
              <w:right w:val="single" w:sz="8" w:space="0" w:color="000000"/>
            </w:tcBorders>
          </w:tcPr>
          <w:p w14:paraId="3C988882" w14:textId="50EE188E" w:rsidR="00DE4313" w:rsidRDefault="00DE4313" w:rsidP="00DE4313">
            <w:pPr>
              <w:rPr>
                <w:rFonts w:ascii="Book Antiqua" w:hAnsi="Book Antiqua"/>
                <w:sz w:val="22"/>
                <w:szCs w:val="22"/>
              </w:rPr>
            </w:pPr>
          </w:p>
        </w:tc>
        <w:tc>
          <w:tcPr>
            <w:tcW w:w="4500" w:type="dxa"/>
            <w:tcBorders>
              <w:top w:val="single" w:sz="8" w:space="0" w:color="000000"/>
              <w:left w:val="single" w:sz="8" w:space="0" w:color="000000"/>
              <w:bottom w:val="single" w:sz="8" w:space="0" w:color="000000"/>
              <w:right w:val="single" w:sz="8" w:space="0" w:color="000000"/>
            </w:tcBorders>
          </w:tcPr>
          <w:p w14:paraId="42B9ACA8" w14:textId="5930DCDF" w:rsidR="00DE4313" w:rsidRPr="00A00B33" w:rsidRDefault="00DE4313" w:rsidP="00DE4313">
            <w:pPr>
              <w:rPr>
                <w:rFonts w:ascii="Book Antiqua" w:hAnsi="Book Antiqua"/>
                <w:sz w:val="22"/>
                <w:szCs w:val="22"/>
              </w:rPr>
            </w:pPr>
          </w:p>
        </w:tc>
      </w:tr>
      <w:tr w:rsidR="00293471" w:rsidRPr="00A26ED1" w14:paraId="7360FD1C" w14:textId="77777777" w:rsidTr="00BB6BAB">
        <w:trPr>
          <w:trHeight w:val="1438"/>
        </w:trPr>
        <w:tc>
          <w:tcPr>
            <w:tcW w:w="5120" w:type="dxa"/>
            <w:vMerge/>
            <w:tcBorders>
              <w:left w:val="single" w:sz="8" w:space="0" w:color="000000"/>
              <w:right w:val="single" w:sz="8" w:space="0" w:color="000000"/>
            </w:tcBorders>
          </w:tcPr>
          <w:p w14:paraId="14A8ED28" w14:textId="77777777" w:rsidR="00293471" w:rsidRPr="00A26ED1" w:rsidRDefault="00293471" w:rsidP="00293471">
            <w:pPr>
              <w:rPr>
                <w:rFonts w:ascii="Book Antiqua" w:eastAsia="SimSun" w:hAnsi="Book Antiqua"/>
                <w:bCs/>
                <w:sz w:val="22"/>
                <w:szCs w:val="22"/>
              </w:rPr>
            </w:pPr>
          </w:p>
        </w:tc>
        <w:tc>
          <w:tcPr>
            <w:tcW w:w="2610" w:type="dxa"/>
            <w:tcBorders>
              <w:top w:val="single" w:sz="8" w:space="0" w:color="000000"/>
              <w:left w:val="single" w:sz="8" w:space="0" w:color="000000"/>
              <w:bottom w:val="single" w:sz="8" w:space="0" w:color="000000"/>
              <w:right w:val="single" w:sz="8" w:space="0" w:color="000000"/>
            </w:tcBorders>
          </w:tcPr>
          <w:p w14:paraId="2F9EE096" w14:textId="14C2075D" w:rsidR="00293471" w:rsidRDefault="00E3548C" w:rsidP="00293471">
            <w:hyperlink r:id="rId20" w:history="1">
              <w:r w:rsidRPr="00E3548C">
                <w:rPr>
                  <w:rStyle w:val="Hyperlink"/>
                </w:rPr>
                <w:t>S. 705</w:t>
              </w:r>
            </w:hyperlink>
            <w:r>
              <w:t xml:space="preserve"> </w:t>
            </w:r>
            <w:r w:rsidR="0030796C">
              <w:t xml:space="preserve">Sen. </w:t>
            </w:r>
            <w:r>
              <w:t>Reed</w:t>
            </w:r>
            <w:r w:rsidR="0030796C">
              <w:t xml:space="preserve"> (D-</w:t>
            </w:r>
            <w:r>
              <w:t>RI)</w:t>
            </w:r>
          </w:p>
        </w:tc>
        <w:tc>
          <w:tcPr>
            <w:tcW w:w="1890" w:type="dxa"/>
            <w:tcBorders>
              <w:top w:val="single" w:sz="8" w:space="0" w:color="000000"/>
              <w:left w:val="single" w:sz="8" w:space="0" w:color="000000"/>
              <w:bottom w:val="single" w:sz="8" w:space="0" w:color="000000"/>
              <w:right w:val="single" w:sz="8" w:space="0" w:color="000000"/>
            </w:tcBorders>
          </w:tcPr>
          <w:p w14:paraId="7D1AB826" w14:textId="2EEE15B1" w:rsidR="00293471" w:rsidRDefault="00293471" w:rsidP="00293471">
            <w:pPr>
              <w:rPr>
                <w:rFonts w:ascii="Book Antiqua" w:hAnsi="Book Antiqua"/>
                <w:sz w:val="22"/>
                <w:szCs w:val="22"/>
              </w:rPr>
            </w:pPr>
            <w:r w:rsidRPr="00FB4591">
              <w:rPr>
                <w:rFonts w:ascii="Book Antiqua" w:hAnsi="Book Antiqua"/>
                <w:sz w:val="22"/>
                <w:szCs w:val="22"/>
              </w:rPr>
              <w:t xml:space="preserve"> </w:t>
            </w:r>
            <w:r w:rsidR="00E3548C">
              <w:rPr>
                <w:rFonts w:ascii="Book Antiqua" w:hAnsi="Book Antiqua"/>
                <w:sz w:val="22"/>
                <w:szCs w:val="22"/>
              </w:rPr>
              <w:t>1</w:t>
            </w:r>
            <w:r w:rsidR="0030796C">
              <w:rPr>
                <w:rFonts w:ascii="Book Antiqua" w:hAnsi="Book Antiqua"/>
                <w:sz w:val="22"/>
                <w:szCs w:val="22"/>
              </w:rPr>
              <w:t xml:space="preserve"> R</w:t>
            </w:r>
          </w:p>
        </w:tc>
        <w:tc>
          <w:tcPr>
            <w:tcW w:w="4500" w:type="dxa"/>
            <w:tcBorders>
              <w:top w:val="single" w:sz="8" w:space="0" w:color="000000"/>
              <w:left w:val="single" w:sz="8" w:space="0" w:color="000000"/>
              <w:bottom w:val="single" w:sz="8" w:space="0" w:color="000000"/>
              <w:right w:val="single" w:sz="8" w:space="0" w:color="000000"/>
            </w:tcBorders>
          </w:tcPr>
          <w:p w14:paraId="368FA27E" w14:textId="09ED4DF5" w:rsidR="00471C95" w:rsidRDefault="0030796C" w:rsidP="00E3548C">
            <w:pPr>
              <w:rPr>
                <w:rFonts w:ascii="Book Antiqua" w:hAnsi="Book Antiqua"/>
                <w:sz w:val="22"/>
                <w:szCs w:val="22"/>
              </w:rPr>
            </w:pPr>
            <w:r>
              <w:rPr>
                <w:rFonts w:ascii="Book Antiqua" w:hAnsi="Book Antiqua"/>
                <w:sz w:val="22"/>
                <w:szCs w:val="22"/>
              </w:rPr>
              <w:t>Introduced in the Senate and referred to the Senate Committee</w:t>
            </w:r>
            <w:r w:rsidR="00E3548C">
              <w:rPr>
                <w:rFonts w:ascii="Book Antiqua" w:hAnsi="Book Antiqua"/>
                <w:sz w:val="22"/>
                <w:szCs w:val="22"/>
              </w:rPr>
              <w:t xml:space="preserve"> </w:t>
            </w:r>
            <w:r w:rsidR="00E3548C" w:rsidRPr="00E3548C">
              <w:rPr>
                <w:rFonts w:ascii="Book Antiqua" w:hAnsi="Book Antiqua"/>
                <w:sz w:val="22"/>
                <w:szCs w:val="22"/>
              </w:rPr>
              <w:t>on Health, Education, Labor, and Pensions</w:t>
            </w:r>
            <w:r w:rsidR="00E3548C">
              <w:rPr>
                <w:rFonts w:ascii="Book Antiqua" w:hAnsi="Book Antiqua"/>
                <w:sz w:val="22"/>
                <w:szCs w:val="22"/>
              </w:rPr>
              <w:t xml:space="preserve"> on February 25, 2025.</w:t>
            </w:r>
            <w:r w:rsidR="00203F02">
              <w:rPr>
                <w:rFonts w:ascii="Book Antiqua" w:hAnsi="Book Antiqua"/>
                <w:sz w:val="22"/>
                <w:szCs w:val="22"/>
              </w:rPr>
              <w:t xml:space="preserve"> Portions of this legislation became law as part of the </w:t>
            </w:r>
            <w:hyperlink r:id="rId21" w:history="1">
              <w:r w:rsidR="00203F02" w:rsidRPr="00203F02">
                <w:rPr>
                  <w:rStyle w:val="Hyperlink"/>
                  <w:rFonts w:ascii="Book Antiqua" w:hAnsi="Book Antiqua"/>
                  <w:sz w:val="22"/>
                  <w:szCs w:val="22"/>
                </w:rPr>
                <w:t>Consolidated Appropriations Act, 2026</w:t>
              </w:r>
            </w:hyperlink>
            <w:r w:rsidR="00203F02">
              <w:rPr>
                <w:rFonts w:ascii="Book Antiqua" w:hAnsi="Book Antiqua"/>
                <w:sz w:val="22"/>
                <w:szCs w:val="22"/>
              </w:rPr>
              <w:t xml:space="preserve"> on February 3, 2026. </w:t>
            </w:r>
          </w:p>
          <w:p w14:paraId="05178BF6" w14:textId="08AE6141" w:rsidR="00203F02" w:rsidRPr="00A00B33" w:rsidRDefault="00203F02" w:rsidP="00E3548C">
            <w:pPr>
              <w:rPr>
                <w:rFonts w:ascii="Book Antiqua" w:hAnsi="Book Antiqua"/>
                <w:sz w:val="22"/>
                <w:szCs w:val="22"/>
              </w:rPr>
            </w:pPr>
          </w:p>
        </w:tc>
      </w:tr>
      <w:tr w:rsidR="00471C95" w:rsidRPr="00A26ED1" w14:paraId="7E0133D8" w14:textId="77777777" w:rsidTr="00471C95">
        <w:trPr>
          <w:trHeight w:val="1638"/>
        </w:trPr>
        <w:tc>
          <w:tcPr>
            <w:tcW w:w="5120" w:type="dxa"/>
            <w:vMerge w:val="restart"/>
            <w:tcBorders>
              <w:left w:val="single" w:sz="8" w:space="0" w:color="000000"/>
              <w:right w:val="single" w:sz="8" w:space="0" w:color="000000"/>
            </w:tcBorders>
          </w:tcPr>
          <w:p w14:paraId="7C4541A2" w14:textId="55993224" w:rsidR="00452C23" w:rsidRDefault="004D2231" w:rsidP="00E3548C">
            <w:pPr>
              <w:rPr>
                <w:rFonts w:ascii="Book Antiqua" w:eastAsia="SimSun" w:hAnsi="Book Antiqua"/>
                <w:b/>
                <w:sz w:val="22"/>
                <w:szCs w:val="22"/>
              </w:rPr>
            </w:pPr>
            <w:r>
              <w:rPr>
                <w:rFonts w:ascii="Book Antiqua" w:eastAsia="SimSun" w:hAnsi="Book Antiqua"/>
                <w:b/>
                <w:sz w:val="22"/>
                <w:szCs w:val="22"/>
              </w:rPr>
              <w:t xml:space="preserve">Mikaela Naylon </w:t>
            </w:r>
            <w:r w:rsidR="002E60A9">
              <w:rPr>
                <w:rFonts w:ascii="Book Antiqua" w:eastAsia="SimSun" w:hAnsi="Book Antiqua"/>
                <w:b/>
                <w:sz w:val="22"/>
                <w:szCs w:val="22"/>
              </w:rPr>
              <w:t>Give Kids a Chance Act of 2025</w:t>
            </w:r>
          </w:p>
          <w:p w14:paraId="0108F1F0" w14:textId="1E7970F8" w:rsidR="002E60A9" w:rsidRPr="002E60A9" w:rsidRDefault="00DA789F" w:rsidP="00E3548C">
            <w:pPr>
              <w:rPr>
                <w:rFonts w:ascii="Book Antiqua" w:eastAsia="SimSun" w:hAnsi="Book Antiqua"/>
                <w:bCs/>
                <w:sz w:val="22"/>
                <w:szCs w:val="22"/>
              </w:rPr>
            </w:pPr>
            <w:r>
              <w:rPr>
                <w:rFonts w:ascii="Book Antiqua" w:eastAsia="SimSun" w:hAnsi="Book Antiqua"/>
                <w:bCs/>
                <w:sz w:val="22"/>
                <w:szCs w:val="22"/>
              </w:rPr>
              <w:t xml:space="preserve">This bill would reauthorize the rare pediatric disease priority review voucher program until 2029, give the Food and Drug Administration (FDA) the resources needed to ensure the Pediatric Research Equity Act (PREA) studies get completed on time, and better allow researcher to study combinations of new cancer drugs. </w:t>
            </w:r>
          </w:p>
        </w:tc>
        <w:tc>
          <w:tcPr>
            <w:tcW w:w="2610" w:type="dxa"/>
            <w:tcBorders>
              <w:top w:val="single" w:sz="8" w:space="0" w:color="000000"/>
              <w:left w:val="single" w:sz="8" w:space="0" w:color="000000"/>
              <w:bottom w:val="single" w:sz="8" w:space="0" w:color="000000"/>
              <w:right w:val="single" w:sz="8" w:space="0" w:color="000000"/>
            </w:tcBorders>
          </w:tcPr>
          <w:p w14:paraId="4F364599" w14:textId="135F399B" w:rsidR="00471C95" w:rsidRDefault="00DA789F" w:rsidP="00293471">
            <w:hyperlink r:id="rId22" w:history="1">
              <w:r w:rsidRPr="00DA789F">
                <w:rPr>
                  <w:rStyle w:val="Hyperlink"/>
                </w:rPr>
                <w:t>H.R. 1262</w:t>
              </w:r>
            </w:hyperlink>
            <w:r>
              <w:t xml:space="preserve"> Rep. McCaul (R-TX-10)</w:t>
            </w:r>
          </w:p>
        </w:tc>
        <w:tc>
          <w:tcPr>
            <w:tcW w:w="1890" w:type="dxa"/>
            <w:tcBorders>
              <w:left w:val="single" w:sz="8" w:space="0" w:color="000000"/>
              <w:right w:val="single" w:sz="8" w:space="0" w:color="000000"/>
            </w:tcBorders>
          </w:tcPr>
          <w:p w14:paraId="7018EE60" w14:textId="2809F747" w:rsidR="00471C95" w:rsidRDefault="00D72504" w:rsidP="00293471">
            <w:pPr>
              <w:rPr>
                <w:rFonts w:ascii="Book Antiqua" w:hAnsi="Book Antiqua"/>
                <w:sz w:val="22"/>
                <w:szCs w:val="22"/>
              </w:rPr>
            </w:pPr>
            <w:r>
              <w:rPr>
                <w:rFonts w:ascii="Book Antiqua" w:hAnsi="Book Antiqua"/>
                <w:sz w:val="22"/>
                <w:szCs w:val="22"/>
              </w:rPr>
              <w:t>1</w:t>
            </w:r>
            <w:r w:rsidR="004D2231">
              <w:rPr>
                <w:rFonts w:ascii="Book Antiqua" w:hAnsi="Book Antiqua"/>
                <w:sz w:val="22"/>
                <w:szCs w:val="22"/>
              </w:rPr>
              <w:t>80</w:t>
            </w:r>
            <w:r w:rsidR="00DA789F">
              <w:rPr>
                <w:rFonts w:ascii="Book Antiqua" w:hAnsi="Book Antiqua"/>
                <w:sz w:val="22"/>
                <w:szCs w:val="22"/>
              </w:rPr>
              <w:t xml:space="preserve"> D/</w:t>
            </w:r>
            <w:r w:rsidR="00074118">
              <w:rPr>
                <w:rFonts w:ascii="Book Antiqua" w:hAnsi="Book Antiqua"/>
                <w:sz w:val="22"/>
                <w:szCs w:val="22"/>
              </w:rPr>
              <w:t>1</w:t>
            </w:r>
            <w:r w:rsidR="004D2231">
              <w:rPr>
                <w:rFonts w:ascii="Book Antiqua" w:hAnsi="Book Antiqua"/>
                <w:sz w:val="22"/>
                <w:szCs w:val="22"/>
              </w:rPr>
              <w:t>33</w:t>
            </w:r>
            <w:r w:rsidR="00DA789F">
              <w:rPr>
                <w:rFonts w:ascii="Book Antiqua" w:hAnsi="Book Antiqua"/>
                <w:sz w:val="22"/>
                <w:szCs w:val="22"/>
              </w:rPr>
              <w:t xml:space="preserve"> R</w:t>
            </w:r>
          </w:p>
        </w:tc>
        <w:tc>
          <w:tcPr>
            <w:tcW w:w="4500" w:type="dxa"/>
            <w:tcBorders>
              <w:left w:val="single" w:sz="8" w:space="0" w:color="000000"/>
              <w:right w:val="single" w:sz="8" w:space="0" w:color="000000"/>
            </w:tcBorders>
          </w:tcPr>
          <w:p w14:paraId="3C2BDD04" w14:textId="77777777" w:rsidR="00F90E2A" w:rsidRDefault="00DA789F" w:rsidP="00293471">
            <w:pPr>
              <w:rPr>
                <w:rFonts w:ascii="Book Antiqua" w:hAnsi="Book Antiqua"/>
                <w:sz w:val="22"/>
                <w:szCs w:val="22"/>
              </w:rPr>
            </w:pPr>
            <w:r>
              <w:rPr>
                <w:rFonts w:ascii="Book Antiqua" w:hAnsi="Book Antiqua"/>
                <w:sz w:val="22"/>
                <w:szCs w:val="22"/>
              </w:rPr>
              <w:t>Introduced and referred to the House Committee on Energy and Commerce on February 12, 2025.</w:t>
            </w:r>
            <w:r w:rsidR="004D2231">
              <w:rPr>
                <w:rFonts w:ascii="Book Antiqua" w:hAnsi="Book Antiqua"/>
                <w:sz w:val="22"/>
                <w:szCs w:val="22"/>
              </w:rPr>
              <w:t xml:space="preserve"> Passed by the Committee on Energy and Commerce 47 – 0 on September 17, 2025. Unanimously Passed the full House on December 1, 2025. Received in the Senate on December 2, 2025.</w:t>
            </w:r>
          </w:p>
          <w:p w14:paraId="79CAAF2D" w14:textId="77777777" w:rsidR="0041197D" w:rsidRDefault="0041197D" w:rsidP="0041197D">
            <w:pPr>
              <w:rPr>
                <w:rFonts w:ascii="Book Antiqua" w:hAnsi="Book Antiqua"/>
                <w:sz w:val="22"/>
                <w:szCs w:val="22"/>
              </w:rPr>
            </w:pPr>
            <w:r>
              <w:rPr>
                <w:rFonts w:ascii="Book Antiqua" w:hAnsi="Book Antiqua"/>
                <w:sz w:val="22"/>
                <w:szCs w:val="22"/>
              </w:rPr>
              <w:t xml:space="preserve">Became law as part of the </w:t>
            </w:r>
            <w:hyperlink r:id="rId23" w:history="1">
              <w:r w:rsidRPr="00A918CD">
                <w:rPr>
                  <w:rStyle w:val="Hyperlink"/>
                  <w:rFonts w:ascii="Book Antiqua" w:hAnsi="Book Antiqua"/>
                  <w:sz w:val="22"/>
                  <w:szCs w:val="22"/>
                </w:rPr>
                <w:t>Consolidated Appropriations Act, 2026</w:t>
              </w:r>
            </w:hyperlink>
            <w:r>
              <w:rPr>
                <w:rFonts w:ascii="Book Antiqua" w:hAnsi="Book Antiqua"/>
                <w:sz w:val="22"/>
                <w:szCs w:val="22"/>
              </w:rPr>
              <w:t xml:space="preserve"> on February 3, 2026</w:t>
            </w:r>
          </w:p>
          <w:p w14:paraId="077DBE7B" w14:textId="45E50045" w:rsidR="0041197D" w:rsidRDefault="0041197D" w:rsidP="00293471">
            <w:pPr>
              <w:rPr>
                <w:rFonts w:ascii="Book Antiqua" w:hAnsi="Book Antiqua"/>
                <w:sz w:val="22"/>
                <w:szCs w:val="22"/>
              </w:rPr>
            </w:pPr>
          </w:p>
        </w:tc>
      </w:tr>
      <w:tr w:rsidR="00471C95" w:rsidRPr="00A26ED1" w14:paraId="6B99D5D5" w14:textId="77777777" w:rsidTr="00E3548C">
        <w:trPr>
          <w:trHeight w:val="970"/>
        </w:trPr>
        <w:tc>
          <w:tcPr>
            <w:tcW w:w="5120" w:type="dxa"/>
            <w:vMerge/>
            <w:tcBorders>
              <w:left w:val="single" w:sz="8" w:space="0" w:color="000000"/>
              <w:right w:val="single" w:sz="8" w:space="0" w:color="000000"/>
            </w:tcBorders>
          </w:tcPr>
          <w:p w14:paraId="7858CDC7" w14:textId="77777777" w:rsidR="00471C95" w:rsidRDefault="00471C95" w:rsidP="00293471">
            <w:pPr>
              <w:rPr>
                <w:rFonts w:ascii="Book Antiqua" w:eastAsia="SimSun" w:hAnsi="Book Antiqua"/>
                <w:b/>
                <w:sz w:val="22"/>
                <w:szCs w:val="22"/>
              </w:rPr>
            </w:pPr>
          </w:p>
        </w:tc>
        <w:tc>
          <w:tcPr>
            <w:tcW w:w="2610" w:type="dxa"/>
            <w:tcBorders>
              <w:top w:val="single" w:sz="8" w:space="0" w:color="000000"/>
              <w:left w:val="single" w:sz="8" w:space="0" w:color="000000"/>
              <w:bottom w:val="single" w:sz="8" w:space="0" w:color="000000"/>
              <w:right w:val="single" w:sz="8" w:space="0" w:color="000000"/>
            </w:tcBorders>
          </w:tcPr>
          <w:p w14:paraId="01DB347F" w14:textId="43A101C6" w:rsidR="00471C95" w:rsidRDefault="00D72504" w:rsidP="00293471">
            <w:hyperlink r:id="rId24" w:history="1">
              <w:r w:rsidRPr="00D72504">
                <w:rPr>
                  <w:rStyle w:val="Hyperlink"/>
                </w:rPr>
                <w:t>S. 932</w:t>
              </w:r>
            </w:hyperlink>
            <w:r>
              <w:t xml:space="preserve"> Sen. Mullin (R-OK) </w:t>
            </w:r>
          </w:p>
        </w:tc>
        <w:tc>
          <w:tcPr>
            <w:tcW w:w="1890" w:type="dxa"/>
            <w:tcBorders>
              <w:left w:val="single" w:sz="8" w:space="0" w:color="000000"/>
              <w:right w:val="single" w:sz="8" w:space="0" w:color="000000"/>
            </w:tcBorders>
          </w:tcPr>
          <w:p w14:paraId="5179A083" w14:textId="1FACAFFC" w:rsidR="00471C95" w:rsidRDefault="004D2231" w:rsidP="00293471">
            <w:pPr>
              <w:rPr>
                <w:rFonts w:ascii="Book Antiqua" w:hAnsi="Book Antiqua"/>
                <w:sz w:val="22"/>
                <w:szCs w:val="22"/>
              </w:rPr>
            </w:pPr>
            <w:r>
              <w:rPr>
                <w:rFonts w:ascii="Book Antiqua" w:hAnsi="Book Antiqua"/>
                <w:sz w:val="22"/>
                <w:szCs w:val="22"/>
              </w:rPr>
              <w:t>10</w:t>
            </w:r>
            <w:r w:rsidR="00D72504">
              <w:rPr>
                <w:rFonts w:ascii="Book Antiqua" w:hAnsi="Book Antiqua"/>
                <w:sz w:val="22"/>
                <w:szCs w:val="22"/>
              </w:rPr>
              <w:t xml:space="preserve"> D/</w:t>
            </w:r>
            <w:r>
              <w:rPr>
                <w:rFonts w:ascii="Book Antiqua" w:hAnsi="Book Antiqua"/>
                <w:sz w:val="22"/>
                <w:szCs w:val="22"/>
              </w:rPr>
              <w:t>10</w:t>
            </w:r>
            <w:r w:rsidR="00D72504">
              <w:rPr>
                <w:rFonts w:ascii="Book Antiqua" w:hAnsi="Book Antiqua"/>
                <w:sz w:val="22"/>
                <w:szCs w:val="22"/>
              </w:rPr>
              <w:t xml:space="preserve"> R</w:t>
            </w:r>
          </w:p>
        </w:tc>
        <w:tc>
          <w:tcPr>
            <w:tcW w:w="4500" w:type="dxa"/>
            <w:tcBorders>
              <w:left w:val="single" w:sz="8" w:space="0" w:color="000000"/>
              <w:right w:val="single" w:sz="8" w:space="0" w:color="000000"/>
            </w:tcBorders>
          </w:tcPr>
          <w:p w14:paraId="33D85FF8" w14:textId="77777777" w:rsidR="00471C95" w:rsidRDefault="00D72504" w:rsidP="00293471">
            <w:pPr>
              <w:rPr>
                <w:rFonts w:ascii="Book Antiqua" w:hAnsi="Book Antiqua"/>
                <w:sz w:val="22"/>
                <w:szCs w:val="22"/>
              </w:rPr>
            </w:pPr>
            <w:r>
              <w:rPr>
                <w:rFonts w:ascii="Book Antiqua" w:hAnsi="Book Antiqua"/>
                <w:sz w:val="22"/>
                <w:szCs w:val="22"/>
              </w:rPr>
              <w:t>Introduced and referred to the Senate Committee on Health, Education, Labor, and Pensions on March 11, 2025.</w:t>
            </w:r>
          </w:p>
          <w:p w14:paraId="0EE68D88" w14:textId="77777777" w:rsidR="0041197D" w:rsidRDefault="0041197D" w:rsidP="0041197D">
            <w:pPr>
              <w:rPr>
                <w:rFonts w:ascii="Book Antiqua" w:hAnsi="Book Antiqua"/>
                <w:sz w:val="22"/>
                <w:szCs w:val="22"/>
              </w:rPr>
            </w:pPr>
            <w:r>
              <w:rPr>
                <w:rFonts w:ascii="Book Antiqua" w:hAnsi="Book Antiqua"/>
                <w:sz w:val="22"/>
                <w:szCs w:val="22"/>
              </w:rPr>
              <w:t xml:space="preserve">Became law as part of the </w:t>
            </w:r>
            <w:hyperlink r:id="rId25" w:history="1">
              <w:r w:rsidRPr="00A918CD">
                <w:rPr>
                  <w:rStyle w:val="Hyperlink"/>
                  <w:rFonts w:ascii="Book Antiqua" w:hAnsi="Book Antiqua"/>
                  <w:sz w:val="22"/>
                  <w:szCs w:val="22"/>
                </w:rPr>
                <w:t>Consolidated Appropriations Act, 2026</w:t>
              </w:r>
            </w:hyperlink>
            <w:r>
              <w:rPr>
                <w:rFonts w:ascii="Book Antiqua" w:hAnsi="Book Antiqua"/>
                <w:sz w:val="22"/>
                <w:szCs w:val="22"/>
              </w:rPr>
              <w:t xml:space="preserve"> on February 3, 2026</w:t>
            </w:r>
          </w:p>
          <w:p w14:paraId="420F9A28" w14:textId="2EF7F5E5" w:rsidR="0041197D" w:rsidRDefault="0041197D" w:rsidP="00293471">
            <w:pPr>
              <w:rPr>
                <w:rFonts w:ascii="Book Antiqua" w:hAnsi="Book Antiqua"/>
                <w:sz w:val="22"/>
                <w:szCs w:val="22"/>
              </w:rPr>
            </w:pPr>
          </w:p>
        </w:tc>
      </w:tr>
      <w:tr w:rsidR="00024FDB" w:rsidRPr="00A26ED1" w14:paraId="020791A1" w14:textId="77777777" w:rsidTr="00024FDB">
        <w:trPr>
          <w:trHeight w:val="865"/>
        </w:trPr>
        <w:tc>
          <w:tcPr>
            <w:tcW w:w="5120" w:type="dxa"/>
            <w:vMerge w:val="restart"/>
            <w:tcBorders>
              <w:left w:val="single" w:sz="8" w:space="0" w:color="000000"/>
              <w:right w:val="single" w:sz="8" w:space="0" w:color="000000"/>
            </w:tcBorders>
          </w:tcPr>
          <w:p w14:paraId="5C598E96" w14:textId="77777777" w:rsidR="00024FDB" w:rsidRDefault="008133F0" w:rsidP="00293471">
            <w:pPr>
              <w:rPr>
                <w:rFonts w:ascii="Book Antiqua" w:eastAsia="SimSun" w:hAnsi="Book Antiqua"/>
                <w:b/>
                <w:sz w:val="22"/>
                <w:szCs w:val="22"/>
              </w:rPr>
            </w:pPr>
            <w:r w:rsidRPr="008133F0">
              <w:rPr>
                <w:rFonts w:ascii="Book Antiqua" w:eastAsia="SimSun" w:hAnsi="Book Antiqua"/>
                <w:b/>
                <w:sz w:val="22"/>
                <w:szCs w:val="22"/>
              </w:rPr>
              <w:t>Sickle Cell Disease Comprehensive Care Act</w:t>
            </w:r>
          </w:p>
          <w:p w14:paraId="1A98BF63" w14:textId="6015095B" w:rsidR="008133F0" w:rsidRPr="008133F0" w:rsidRDefault="008133F0" w:rsidP="00293471">
            <w:pPr>
              <w:rPr>
                <w:rFonts w:ascii="Book Antiqua" w:eastAsia="SimSun" w:hAnsi="Book Antiqua"/>
                <w:bCs/>
                <w:sz w:val="22"/>
                <w:szCs w:val="22"/>
              </w:rPr>
            </w:pPr>
            <w:r w:rsidRPr="003865A5">
              <w:rPr>
                <w:rFonts w:ascii="Book Antiqua" w:eastAsia="SimSun" w:hAnsi="Book Antiqua"/>
                <w:bCs/>
                <w:sz w:val="22"/>
                <w:szCs w:val="22"/>
              </w:rPr>
              <w:t>A bill to amend title XIX of the Social Security Act to establish a demonstration project to improve outpatient clinical care for individuals with sickle cell disease.</w:t>
            </w:r>
          </w:p>
        </w:tc>
        <w:tc>
          <w:tcPr>
            <w:tcW w:w="2610" w:type="dxa"/>
            <w:tcBorders>
              <w:top w:val="single" w:sz="8" w:space="0" w:color="000000"/>
              <w:left w:val="single" w:sz="8" w:space="0" w:color="000000"/>
              <w:bottom w:val="single" w:sz="8" w:space="0" w:color="000000"/>
              <w:right w:val="single" w:sz="8" w:space="0" w:color="000000"/>
            </w:tcBorders>
          </w:tcPr>
          <w:p w14:paraId="70F2F248" w14:textId="7AF996CF" w:rsidR="00024FDB" w:rsidRDefault="00731E7F" w:rsidP="00293471">
            <w:hyperlink r:id="rId26" w:history="1">
              <w:r w:rsidRPr="005F08E5">
                <w:rPr>
                  <w:rStyle w:val="Hyperlink"/>
                </w:rPr>
                <w:t>H.R. 5178</w:t>
              </w:r>
            </w:hyperlink>
            <w:r>
              <w:t xml:space="preserve"> Rep. Dunn (R-FL-2)</w:t>
            </w:r>
          </w:p>
        </w:tc>
        <w:tc>
          <w:tcPr>
            <w:tcW w:w="1890" w:type="dxa"/>
            <w:tcBorders>
              <w:left w:val="single" w:sz="8" w:space="0" w:color="000000"/>
              <w:right w:val="single" w:sz="8" w:space="0" w:color="000000"/>
            </w:tcBorders>
          </w:tcPr>
          <w:p w14:paraId="3345B2A3" w14:textId="6B86C9CC" w:rsidR="00024FDB" w:rsidRDefault="009E7092" w:rsidP="00293471">
            <w:pPr>
              <w:rPr>
                <w:rFonts w:ascii="Book Antiqua" w:hAnsi="Book Antiqua"/>
                <w:sz w:val="22"/>
                <w:szCs w:val="22"/>
              </w:rPr>
            </w:pPr>
            <w:r>
              <w:rPr>
                <w:rFonts w:ascii="Book Antiqua" w:hAnsi="Book Antiqua"/>
                <w:sz w:val="22"/>
                <w:szCs w:val="22"/>
              </w:rPr>
              <w:t>32</w:t>
            </w:r>
            <w:r w:rsidR="00731E7F">
              <w:rPr>
                <w:rFonts w:ascii="Book Antiqua" w:hAnsi="Book Antiqua"/>
                <w:sz w:val="22"/>
                <w:szCs w:val="22"/>
              </w:rPr>
              <w:t xml:space="preserve"> D/</w:t>
            </w:r>
            <w:r w:rsidR="008C4360">
              <w:rPr>
                <w:rFonts w:ascii="Book Antiqua" w:hAnsi="Book Antiqua"/>
                <w:sz w:val="22"/>
                <w:szCs w:val="22"/>
              </w:rPr>
              <w:t>3</w:t>
            </w:r>
            <w:r w:rsidR="00731E7F">
              <w:rPr>
                <w:rFonts w:ascii="Book Antiqua" w:hAnsi="Book Antiqua"/>
                <w:sz w:val="22"/>
                <w:szCs w:val="22"/>
              </w:rPr>
              <w:t xml:space="preserve"> R</w:t>
            </w:r>
          </w:p>
        </w:tc>
        <w:tc>
          <w:tcPr>
            <w:tcW w:w="4500" w:type="dxa"/>
            <w:tcBorders>
              <w:left w:val="single" w:sz="8" w:space="0" w:color="000000"/>
              <w:right w:val="single" w:sz="8" w:space="0" w:color="000000"/>
            </w:tcBorders>
          </w:tcPr>
          <w:p w14:paraId="13E2E212" w14:textId="73998F93" w:rsidR="00024FDB" w:rsidRDefault="00731E7F" w:rsidP="00293471">
            <w:pPr>
              <w:rPr>
                <w:rFonts w:ascii="Book Antiqua" w:hAnsi="Book Antiqua"/>
                <w:sz w:val="22"/>
                <w:szCs w:val="22"/>
              </w:rPr>
            </w:pPr>
            <w:r>
              <w:rPr>
                <w:rFonts w:ascii="Book Antiqua" w:hAnsi="Book Antiqua"/>
                <w:sz w:val="22"/>
                <w:szCs w:val="22"/>
              </w:rPr>
              <w:t>Introduced and referred to the House Committee on Energy and Commerce on September 8, 2025.</w:t>
            </w:r>
          </w:p>
        </w:tc>
      </w:tr>
      <w:tr w:rsidR="00024FDB" w:rsidRPr="00A26ED1" w14:paraId="695E3646" w14:textId="77777777" w:rsidTr="00522A45">
        <w:trPr>
          <w:trHeight w:val="865"/>
        </w:trPr>
        <w:tc>
          <w:tcPr>
            <w:tcW w:w="5120" w:type="dxa"/>
            <w:vMerge/>
            <w:tcBorders>
              <w:left w:val="single" w:sz="8" w:space="0" w:color="000000"/>
              <w:right w:val="single" w:sz="8" w:space="0" w:color="000000"/>
            </w:tcBorders>
          </w:tcPr>
          <w:p w14:paraId="0D7BC7B6" w14:textId="77777777" w:rsidR="00024FDB" w:rsidRPr="00024FDB" w:rsidRDefault="00024FDB" w:rsidP="00293471">
            <w:pPr>
              <w:rPr>
                <w:rFonts w:ascii="Book Antiqua" w:eastAsia="SimSun" w:hAnsi="Book Antiqua"/>
                <w:b/>
                <w:sz w:val="20"/>
                <w:szCs w:val="20"/>
              </w:rPr>
            </w:pPr>
          </w:p>
        </w:tc>
        <w:tc>
          <w:tcPr>
            <w:tcW w:w="2610" w:type="dxa"/>
            <w:tcBorders>
              <w:top w:val="single" w:sz="8" w:space="0" w:color="000000"/>
              <w:left w:val="single" w:sz="8" w:space="0" w:color="000000"/>
              <w:bottom w:val="single" w:sz="8" w:space="0" w:color="000000"/>
              <w:right w:val="single" w:sz="8" w:space="0" w:color="000000"/>
            </w:tcBorders>
          </w:tcPr>
          <w:p w14:paraId="60A957B3" w14:textId="7A57D8CD" w:rsidR="00024FDB" w:rsidRDefault="008133F0" w:rsidP="00293471">
            <w:hyperlink r:id="rId27" w:history="1">
              <w:r w:rsidRPr="008133F0">
                <w:rPr>
                  <w:rStyle w:val="Hyperlink"/>
                </w:rPr>
                <w:t>S. 721</w:t>
              </w:r>
            </w:hyperlink>
            <w:r>
              <w:t xml:space="preserve"> Sen. Booker (D-NJ)</w:t>
            </w:r>
          </w:p>
        </w:tc>
        <w:tc>
          <w:tcPr>
            <w:tcW w:w="1890" w:type="dxa"/>
            <w:tcBorders>
              <w:left w:val="single" w:sz="8" w:space="0" w:color="000000"/>
              <w:right w:val="single" w:sz="8" w:space="0" w:color="000000"/>
            </w:tcBorders>
          </w:tcPr>
          <w:p w14:paraId="5B964BE9" w14:textId="338121F2" w:rsidR="00024FDB" w:rsidRDefault="008133F0" w:rsidP="00293471">
            <w:pPr>
              <w:rPr>
                <w:rFonts w:ascii="Book Antiqua" w:hAnsi="Book Antiqua"/>
                <w:sz w:val="22"/>
                <w:szCs w:val="22"/>
              </w:rPr>
            </w:pPr>
            <w:r>
              <w:rPr>
                <w:rFonts w:ascii="Book Antiqua" w:hAnsi="Book Antiqua"/>
                <w:sz w:val="22"/>
                <w:szCs w:val="22"/>
              </w:rPr>
              <w:t>1 D/2 R</w:t>
            </w:r>
          </w:p>
        </w:tc>
        <w:tc>
          <w:tcPr>
            <w:tcW w:w="4500" w:type="dxa"/>
            <w:tcBorders>
              <w:left w:val="single" w:sz="8" w:space="0" w:color="000000"/>
              <w:right w:val="single" w:sz="8" w:space="0" w:color="000000"/>
            </w:tcBorders>
          </w:tcPr>
          <w:p w14:paraId="2FEB1A57" w14:textId="1124B8F7" w:rsidR="00024FDB" w:rsidRDefault="008133F0" w:rsidP="00293471">
            <w:pPr>
              <w:rPr>
                <w:rFonts w:ascii="Book Antiqua" w:hAnsi="Book Antiqua"/>
                <w:sz w:val="22"/>
                <w:szCs w:val="22"/>
              </w:rPr>
            </w:pPr>
            <w:r>
              <w:rPr>
                <w:rFonts w:ascii="Book Antiqua" w:hAnsi="Book Antiqua"/>
                <w:sz w:val="22"/>
                <w:szCs w:val="22"/>
              </w:rPr>
              <w:t>Introduced and referred to the Senate Committee on Finance on February 25, 2025.</w:t>
            </w:r>
          </w:p>
        </w:tc>
      </w:tr>
      <w:tr w:rsidR="00501644" w:rsidRPr="00A26ED1" w14:paraId="13F3C8AA" w14:textId="77777777" w:rsidTr="009E7092">
        <w:trPr>
          <w:trHeight w:val="1582"/>
        </w:trPr>
        <w:tc>
          <w:tcPr>
            <w:tcW w:w="5120" w:type="dxa"/>
            <w:vMerge w:val="restart"/>
            <w:tcBorders>
              <w:left w:val="single" w:sz="8" w:space="0" w:color="000000"/>
              <w:right w:val="single" w:sz="8" w:space="0" w:color="000000"/>
            </w:tcBorders>
          </w:tcPr>
          <w:p w14:paraId="03DA6828" w14:textId="77777777" w:rsidR="00501644" w:rsidRDefault="009E7092" w:rsidP="00293471">
            <w:pPr>
              <w:rPr>
                <w:rFonts w:ascii="Book Antiqua" w:eastAsia="SimSun" w:hAnsi="Book Antiqua"/>
                <w:b/>
                <w:sz w:val="22"/>
                <w:szCs w:val="22"/>
              </w:rPr>
            </w:pPr>
            <w:r w:rsidRPr="009E7092">
              <w:rPr>
                <w:rFonts w:ascii="Book Antiqua" w:eastAsia="SimSun" w:hAnsi="Book Antiqua"/>
                <w:b/>
                <w:sz w:val="22"/>
                <w:szCs w:val="22"/>
              </w:rPr>
              <w:t>Lainie Jones Comprehensive Cancer Survivorship Act</w:t>
            </w:r>
          </w:p>
          <w:p w14:paraId="699F3A31" w14:textId="606A8523" w:rsidR="009E7092" w:rsidRPr="009E7092" w:rsidRDefault="009E7092" w:rsidP="00293471">
            <w:pPr>
              <w:rPr>
                <w:rFonts w:ascii="Book Antiqua" w:eastAsia="SimSun" w:hAnsi="Book Antiqua"/>
                <w:bCs/>
                <w:sz w:val="22"/>
                <w:szCs w:val="22"/>
              </w:rPr>
            </w:pPr>
            <w:r>
              <w:rPr>
                <w:rFonts w:ascii="Book Antiqua" w:eastAsia="SimSun" w:hAnsi="Book Antiqua"/>
                <w:bCs/>
                <w:sz w:val="22"/>
                <w:szCs w:val="22"/>
              </w:rPr>
              <w:t xml:space="preserve">This bill would </w:t>
            </w:r>
            <w:r w:rsidRPr="009E7092">
              <w:rPr>
                <w:rFonts w:ascii="Book Antiqua" w:eastAsia="SimSun" w:hAnsi="Book Antiqua"/>
                <w:bCs/>
                <w:sz w:val="22"/>
                <w:szCs w:val="22"/>
              </w:rPr>
              <w:t>address the health of cancer survivors and unmet needs that survivors face through the entire continuum of care from diagnosis through active treatment and posttreatment, in order to improve survivorship, treatment, transition to recovery and beyond, quality of life and palliative care, and long-term health outcomes, including by developing a minimum standard of care for cancer survivorship</w:t>
            </w:r>
            <w:r>
              <w:rPr>
                <w:rFonts w:ascii="Book Antiqua" w:eastAsia="SimSun" w:hAnsi="Book Antiqua"/>
                <w:bCs/>
                <w:sz w:val="22"/>
                <w:szCs w:val="22"/>
              </w:rPr>
              <w:t>.</w:t>
            </w:r>
          </w:p>
        </w:tc>
        <w:tc>
          <w:tcPr>
            <w:tcW w:w="2610" w:type="dxa"/>
            <w:tcBorders>
              <w:top w:val="single" w:sz="8" w:space="0" w:color="000000"/>
              <w:left w:val="single" w:sz="8" w:space="0" w:color="000000"/>
              <w:bottom w:val="single" w:sz="8" w:space="0" w:color="000000"/>
              <w:right w:val="single" w:sz="8" w:space="0" w:color="000000"/>
            </w:tcBorders>
          </w:tcPr>
          <w:p w14:paraId="1C886B21" w14:textId="18E21BE2" w:rsidR="00501644" w:rsidRDefault="009E7092" w:rsidP="00293471">
            <w:hyperlink r:id="rId28" w:history="1">
              <w:r w:rsidRPr="009E7092">
                <w:rPr>
                  <w:rStyle w:val="Hyperlink"/>
                </w:rPr>
                <w:t>H.R. 8839</w:t>
              </w:r>
            </w:hyperlink>
            <w:r>
              <w:t xml:space="preserve"> Rep. Wasserman-Schulz (D-FL-25)</w:t>
            </w:r>
          </w:p>
        </w:tc>
        <w:tc>
          <w:tcPr>
            <w:tcW w:w="1890" w:type="dxa"/>
            <w:tcBorders>
              <w:left w:val="single" w:sz="8" w:space="0" w:color="000000"/>
              <w:right w:val="single" w:sz="8" w:space="0" w:color="000000"/>
            </w:tcBorders>
          </w:tcPr>
          <w:p w14:paraId="38829819" w14:textId="07D7126D" w:rsidR="00501644" w:rsidRDefault="009E7092" w:rsidP="00293471">
            <w:pPr>
              <w:rPr>
                <w:rFonts w:ascii="Book Antiqua" w:hAnsi="Book Antiqua"/>
                <w:sz w:val="22"/>
                <w:szCs w:val="22"/>
              </w:rPr>
            </w:pPr>
            <w:r>
              <w:rPr>
                <w:rFonts w:ascii="Book Antiqua" w:hAnsi="Book Antiqua"/>
                <w:sz w:val="22"/>
                <w:szCs w:val="22"/>
              </w:rPr>
              <w:t>21 D/3 R</w:t>
            </w:r>
          </w:p>
        </w:tc>
        <w:tc>
          <w:tcPr>
            <w:tcW w:w="4500" w:type="dxa"/>
            <w:tcBorders>
              <w:left w:val="single" w:sz="8" w:space="0" w:color="000000"/>
              <w:right w:val="single" w:sz="8" w:space="0" w:color="000000"/>
            </w:tcBorders>
          </w:tcPr>
          <w:p w14:paraId="0511B906" w14:textId="15B84A8C" w:rsidR="00501644" w:rsidRDefault="009E7092" w:rsidP="00293471">
            <w:pPr>
              <w:rPr>
                <w:rFonts w:ascii="Book Antiqua" w:hAnsi="Book Antiqua"/>
                <w:sz w:val="22"/>
                <w:szCs w:val="22"/>
              </w:rPr>
            </w:pPr>
            <w:r>
              <w:rPr>
                <w:rFonts w:ascii="Book Antiqua" w:hAnsi="Book Antiqua"/>
                <w:sz w:val="22"/>
                <w:szCs w:val="22"/>
              </w:rPr>
              <w:t>Introduced and referred to the House Committee on Energy and Commerce and the Committee on Ways and Means, and Education and Workforce on May 14, 2026.</w:t>
            </w:r>
          </w:p>
        </w:tc>
      </w:tr>
      <w:tr w:rsidR="00501644" w:rsidRPr="00A26ED1" w14:paraId="14389F3A" w14:textId="77777777" w:rsidTr="00522A45">
        <w:trPr>
          <w:trHeight w:val="820"/>
        </w:trPr>
        <w:tc>
          <w:tcPr>
            <w:tcW w:w="5120" w:type="dxa"/>
            <w:vMerge/>
            <w:tcBorders>
              <w:left w:val="single" w:sz="8" w:space="0" w:color="000000"/>
              <w:right w:val="single" w:sz="8" w:space="0" w:color="000000"/>
            </w:tcBorders>
          </w:tcPr>
          <w:p w14:paraId="46B495CE" w14:textId="77777777" w:rsidR="00501644" w:rsidRDefault="00501644" w:rsidP="00293471">
            <w:pPr>
              <w:rPr>
                <w:rFonts w:ascii="Book Antiqua" w:eastAsia="SimSun" w:hAnsi="Book Antiqua"/>
                <w:b/>
                <w:sz w:val="22"/>
                <w:szCs w:val="22"/>
              </w:rPr>
            </w:pPr>
          </w:p>
        </w:tc>
        <w:tc>
          <w:tcPr>
            <w:tcW w:w="2610" w:type="dxa"/>
            <w:tcBorders>
              <w:top w:val="single" w:sz="8" w:space="0" w:color="000000"/>
              <w:left w:val="single" w:sz="8" w:space="0" w:color="000000"/>
              <w:bottom w:val="single" w:sz="8" w:space="0" w:color="000000"/>
              <w:right w:val="single" w:sz="8" w:space="0" w:color="000000"/>
            </w:tcBorders>
          </w:tcPr>
          <w:p w14:paraId="18E3E3B8" w14:textId="31BBFB27" w:rsidR="00501644" w:rsidRDefault="009E7092" w:rsidP="00293471">
            <w:hyperlink r:id="rId29" w:history="1">
              <w:r w:rsidRPr="000955AD">
                <w:rPr>
                  <w:rStyle w:val="Hyperlink"/>
                </w:rPr>
                <w:t>S. 5052</w:t>
              </w:r>
            </w:hyperlink>
            <w:r>
              <w:t xml:space="preserve"> Sen. Klobuchar (D-MN)</w:t>
            </w:r>
          </w:p>
        </w:tc>
        <w:tc>
          <w:tcPr>
            <w:tcW w:w="1890" w:type="dxa"/>
            <w:tcBorders>
              <w:left w:val="single" w:sz="8" w:space="0" w:color="000000"/>
              <w:right w:val="single" w:sz="8" w:space="0" w:color="000000"/>
            </w:tcBorders>
          </w:tcPr>
          <w:p w14:paraId="79A3C230" w14:textId="7505F6AC" w:rsidR="00501644" w:rsidRDefault="009E7092" w:rsidP="00293471">
            <w:pPr>
              <w:rPr>
                <w:rFonts w:ascii="Book Antiqua" w:hAnsi="Book Antiqua"/>
                <w:sz w:val="22"/>
                <w:szCs w:val="22"/>
              </w:rPr>
            </w:pPr>
            <w:r>
              <w:rPr>
                <w:rFonts w:ascii="Book Antiqua" w:hAnsi="Book Antiqua"/>
                <w:sz w:val="22"/>
                <w:szCs w:val="22"/>
              </w:rPr>
              <w:t>1 D</w:t>
            </w:r>
          </w:p>
        </w:tc>
        <w:tc>
          <w:tcPr>
            <w:tcW w:w="4500" w:type="dxa"/>
            <w:tcBorders>
              <w:left w:val="single" w:sz="8" w:space="0" w:color="000000"/>
              <w:right w:val="single" w:sz="8" w:space="0" w:color="000000"/>
            </w:tcBorders>
          </w:tcPr>
          <w:p w14:paraId="1A5D9C0F" w14:textId="26D1A365" w:rsidR="00501644" w:rsidRDefault="009E7092" w:rsidP="00293471">
            <w:pPr>
              <w:rPr>
                <w:rFonts w:ascii="Book Antiqua" w:hAnsi="Book Antiqua"/>
                <w:sz w:val="22"/>
                <w:szCs w:val="22"/>
              </w:rPr>
            </w:pPr>
            <w:r>
              <w:rPr>
                <w:rFonts w:ascii="Book Antiqua" w:hAnsi="Book Antiqua"/>
                <w:sz w:val="22"/>
                <w:szCs w:val="22"/>
              </w:rPr>
              <w:t>Introduced and referred to the Senate Committee on Finance on July 21, 2026.</w:t>
            </w:r>
          </w:p>
        </w:tc>
      </w:tr>
      <w:tr w:rsidR="00C53737" w:rsidRPr="00A26ED1" w14:paraId="59385EC8" w14:textId="77777777" w:rsidTr="00C53737">
        <w:trPr>
          <w:trHeight w:val="820"/>
        </w:trPr>
        <w:tc>
          <w:tcPr>
            <w:tcW w:w="5120" w:type="dxa"/>
            <w:vMerge w:val="restart"/>
            <w:tcBorders>
              <w:left w:val="single" w:sz="8" w:space="0" w:color="000000"/>
              <w:right w:val="single" w:sz="8" w:space="0" w:color="000000"/>
            </w:tcBorders>
          </w:tcPr>
          <w:p w14:paraId="75992FEC" w14:textId="77777777" w:rsidR="00C53737" w:rsidRDefault="008546EA" w:rsidP="00293471">
            <w:pPr>
              <w:rPr>
                <w:rFonts w:ascii="Book Antiqua" w:eastAsia="SimSun" w:hAnsi="Book Antiqua"/>
                <w:b/>
                <w:sz w:val="22"/>
                <w:szCs w:val="22"/>
              </w:rPr>
            </w:pPr>
            <w:r w:rsidRPr="008546EA">
              <w:rPr>
                <w:rFonts w:ascii="Book Antiqua" w:eastAsia="SimSun" w:hAnsi="Book Antiqua"/>
                <w:b/>
                <w:sz w:val="22"/>
                <w:szCs w:val="22"/>
              </w:rPr>
              <w:t>Clinical Trial Modernization Act</w:t>
            </w:r>
          </w:p>
          <w:p w14:paraId="253AD6FF" w14:textId="7F2848B1" w:rsidR="008546EA" w:rsidRPr="008546EA" w:rsidRDefault="008546EA" w:rsidP="008546EA">
            <w:pPr>
              <w:rPr>
                <w:rFonts w:ascii="Book Antiqua" w:eastAsia="SimSun" w:hAnsi="Book Antiqua"/>
                <w:bCs/>
                <w:sz w:val="22"/>
                <w:szCs w:val="22"/>
              </w:rPr>
            </w:pPr>
            <w:r>
              <w:rPr>
                <w:rFonts w:ascii="Book Antiqua" w:eastAsia="SimSun" w:hAnsi="Book Antiqua"/>
                <w:bCs/>
                <w:sz w:val="22"/>
                <w:szCs w:val="22"/>
              </w:rPr>
              <w:t>This bill would</w:t>
            </w:r>
            <w:r w:rsidRPr="008546EA">
              <w:rPr>
                <w:rFonts w:ascii="Book Antiqua" w:eastAsia="SimSun" w:hAnsi="Book Antiqua"/>
                <w:bCs/>
                <w:sz w:val="22"/>
                <w:szCs w:val="22"/>
              </w:rPr>
              <w:t xml:space="preserve"> authorize a grant program to support outreach, education, and recruitment efforts for clinical trials </w:t>
            </w:r>
            <w:r>
              <w:rPr>
                <w:rFonts w:ascii="Book Antiqua" w:eastAsia="SimSun" w:hAnsi="Book Antiqua"/>
                <w:bCs/>
                <w:sz w:val="22"/>
                <w:szCs w:val="22"/>
              </w:rPr>
              <w:t>to</w:t>
            </w:r>
            <w:r w:rsidRPr="008546EA">
              <w:rPr>
                <w:rFonts w:ascii="Book Antiqua" w:eastAsia="SimSun" w:hAnsi="Book Antiqua"/>
                <w:bCs/>
                <w:sz w:val="22"/>
                <w:szCs w:val="22"/>
              </w:rPr>
              <w:t xml:space="preserve"> benefit underrepresented populations or communities in need, such as rural or tribal areas.</w:t>
            </w:r>
            <w:r>
              <w:rPr>
                <w:rFonts w:ascii="Book Antiqua" w:eastAsia="SimSun" w:hAnsi="Book Antiqua"/>
                <w:bCs/>
                <w:sz w:val="22"/>
                <w:szCs w:val="22"/>
              </w:rPr>
              <w:t xml:space="preserve"> It would</w:t>
            </w:r>
            <w:r w:rsidRPr="008546EA">
              <w:rPr>
                <w:rFonts w:ascii="Book Antiqua" w:eastAsia="SimSun" w:hAnsi="Book Antiqua"/>
                <w:bCs/>
                <w:sz w:val="22"/>
                <w:szCs w:val="22"/>
              </w:rPr>
              <w:t xml:space="preserve"> also exempt from anti-kickback laws for federal health care programs (1) remuneration that is offered to cover participants' expenses to participate in </w:t>
            </w:r>
            <w:r w:rsidRPr="008546EA">
              <w:rPr>
                <w:rFonts w:ascii="Book Antiqua" w:eastAsia="SimSun" w:hAnsi="Book Antiqua"/>
                <w:bCs/>
                <w:sz w:val="22"/>
                <w:szCs w:val="22"/>
              </w:rPr>
              <w:lastRenderedPageBreak/>
              <w:t>clinical trials, (2) the provision of free digital health technologies to support participation of underrepresented populations in clinical trials, and (3) payment for participants' cost-sharing obligations in relation to clinical trials.</w:t>
            </w:r>
          </w:p>
          <w:p w14:paraId="145D17C5" w14:textId="0E8A15B6" w:rsidR="008546EA" w:rsidRPr="008546EA" w:rsidRDefault="008546EA" w:rsidP="00293471">
            <w:pPr>
              <w:rPr>
                <w:rFonts w:ascii="Book Antiqua" w:eastAsia="SimSun" w:hAnsi="Book Antiqua"/>
                <w:b/>
                <w:sz w:val="22"/>
                <w:szCs w:val="22"/>
              </w:rPr>
            </w:pPr>
          </w:p>
        </w:tc>
        <w:tc>
          <w:tcPr>
            <w:tcW w:w="2610" w:type="dxa"/>
            <w:tcBorders>
              <w:top w:val="single" w:sz="8" w:space="0" w:color="000000"/>
              <w:left w:val="single" w:sz="8" w:space="0" w:color="000000"/>
              <w:bottom w:val="single" w:sz="8" w:space="0" w:color="000000"/>
              <w:right w:val="single" w:sz="8" w:space="0" w:color="000000"/>
            </w:tcBorders>
          </w:tcPr>
          <w:p w14:paraId="5265AE44" w14:textId="39AE340A" w:rsidR="00C53737" w:rsidRDefault="000955AD" w:rsidP="00293471">
            <w:hyperlink r:id="rId30" w:history="1">
              <w:r w:rsidRPr="000955AD">
                <w:rPr>
                  <w:rStyle w:val="Hyperlink"/>
                </w:rPr>
                <w:t>H.R. 3521</w:t>
              </w:r>
            </w:hyperlink>
            <w:r>
              <w:t xml:space="preserve"> Rep. Ruiz (D-CA-25)</w:t>
            </w:r>
          </w:p>
        </w:tc>
        <w:tc>
          <w:tcPr>
            <w:tcW w:w="1890" w:type="dxa"/>
            <w:tcBorders>
              <w:left w:val="single" w:sz="8" w:space="0" w:color="000000"/>
              <w:right w:val="single" w:sz="8" w:space="0" w:color="000000"/>
            </w:tcBorders>
          </w:tcPr>
          <w:p w14:paraId="21DB4E68" w14:textId="356285F6" w:rsidR="00C53737" w:rsidRDefault="000955AD" w:rsidP="00293471">
            <w:pPr>
              <w:rPr>
                <w:rFonts w:ascii="Book Antiqua" w:hAnsi="Book Antiqua"/>
                <w:sz w:val="22"/>
                <w:szCs w:val="22"/>
              </w:rPr>
            </w:pPr>
            <w:r>
              <w:rPr>
                <w:rFonts w:ascii="Book Antiqua" w:hAnsi="Book Antiqua"/>
                <w:sz w:val="22"/>
                <w:szCs w:val="22"/>
              </w:rPr>
              <w:t>5 D/3 R</w:t>
            </w:r>
          </w:p>
        </w:tc>
        <w:tc>
          <w:tcPr>
            <w:tcW w:w="4500" w:type="dxa"/>
            <w:tcBorders>
              <w:left w:val="single" w:sz="8" w:space="0" w:color="000000"/>
              <w:right w:val="single" w:sz="8" w:space="0" w:color="000000"/>
            </w:tcBorders>
          </w:tcPr>
          <w:p w14:paraId="755BAE3D" w14:textId="0ACCF363" w:rsidR="00C53737" w:rsidRDefault="000955AD" w:rsidP="00293471">
            <w:pPr>
              <w:rPr>
                <w:rFonts w:ascii="Book Antiqua" w:hAnsi="Book Antiqua"/>
                <w:sz w:val="22"/>
                <w:szCs w:val="22"/>
              </w:rPr>
            </w:pPr>
            <w:r>
              <w:rPr>
                <w:rFonts w:ascii="Book Antiqua" w:hAnsi="Book Antiqua"/>
                <w:sz w:val="22"/>
                <w:szCs w:val="22"/>
              </w:rPr>
              <w:t>Introduced and referred to the House on Energy and Commerce and the Committee on Ways and Means on May 20, 2025.</w:t>
            </w:r>
          </w:p>
        </w:tc>
      </w:tr>
      <w:tr w:rsidR="00C53737" w:rsidRPr="00A26ED1" w14:paraId="255EC28E" w14:textId="77777777" w:rsidTr="00522A45">
        <w:trPr>
          <w:trHeight w:val="820"/>
        </w:trPr>
        <w:tc>
          <w:tcPr>
            <w:tcW w:w="5120" w:type="dxa"/>
            <w:vMerge/>
            <w:tcBorders>
              <w:left w:val="single" w:sz="8" w:space="0" w:color="000000"/>
              <w:right w:val="single" w:sz="8" w:space="0" w:color="000000"/>
            </w:tcBorders>
          </w:tcPr>
          <w:p w14:paraId="1BD83979" w14:textId="77777777" w:rsidR="00C53737" w:rsidRDefault="00C53737" w:rsidP="00293471">
            <w:pPr>
              <w:rPr>
                <w:rFonts w:ascii="Book Antiqua" w:eastAsia="SimSun" w:hAnsi="Book Antiqua"/>
                <w:b/>
                <w:sz w:val="22"/>
                <w:szCs w:val="22"/>
              </w:rPr>
            </w:pPr>
          </w:p>
        </w:tc>
        <w:tc>
          <w:tcPr>
            <w:tcW w:w="2610" w:type="dxa"/>
            <w:tcBorders>
              <w:top w:val="single" w:sz="8" w:space="0" w:color="000000"/>
              <w:left w:val="single" w:sz="8" w:space="0" w:color="000000"/>
              <w:bottom w:val="single" w:sz="8" w:space="0" w:color="000000"/>
              <w:right w:val="single" w:sz="8" w:space="0" w:color="000000"/>
            </w:tcBorders>
          </w:tcPr>
          <w:p w14:paraId="51219A3E" w14:textId="3AAEB831" w:rsidR="00C53737" w:rsidRDefault="008546EA" w:rsidP="00293471">
            <w:hyperlink r:id="rId31" w:history="1">
              <w:r w:rsidRPr="000955AD">
                <w:rPr>
                  <w:rStyle w:val="Hyperlink"/>
                </w:rPr>
                <w:t>S. 4440</w:t>
              </w:r>
            </w:hyperlink>
            <w:r>
              <w:t xml:space="preserve"> Sen. Scott (R-SC)</w:t>
            </w:r>
          </w:p>
        </w:tc>
        <w:tc>
          <w:tcPr>
            <w:tcW w:w="1890" w:type="dxa"/>
            <w:tcBorders>
              <w:left w:val="single" w:sz="8" w:space="0" w:color="000000"/>
              <w:right w:val="single" w:sz="8" w:space="0" w:color="000000"/>
            </w:tcBorders>
          </w:tcPr>
          <w:p w14:paraId="11271AB6" w14:textId="2F6D7BF7" w:rsidR="00C53737" w:rsidRDefault="000955AD" w:rsidP="00293471">
            <w:pPr>
              <w:rPr>
                <w:rFonts w:ascii="Book Antiqua" w:hAnsi="Book Antiqua"/>
                <w:sz w:val="22"/>
                <w:szCs w:val="22"/>
              </w:rPr>
            </w:pPr>
            <w:r>
              <w:rPr>
                <w:rFonts w:ascii="Book Antiqua" w:hAnsi="Book Antiqua"/>
                <w:sz w:val="22"/>
                <w:szCs w:val="22"/>
              </w:rPr>
              <w:t>1 D</w:t>
            </w:r>
          </w:p>
        </w:tc>
        <w:tc>
          <w:tcPr>
            <w:tcW w:w="4500" w:type="dxa"/>
            <w:tcBorders>
              <w:left w:val="single" w:sz="8" w:space="0" w:color="000000"/>
              <w:right w:val="single" w:sz="8" w:space="0" w:color="000000"/>
            </w:tcBorders>
          </w:tcPr>
          <w:p w14:paraId="243877F5" w14:textId="7D86D742" w:rsidR="00C53737" w:rsidRDefault="000955AD" w:rsidP="00293471">
            <w:pPr>
              <w:rPr>
                <w:rFonts w:ascii="Book Antiqua" w:hAnsi="Book Antiqua"/>
                <w:sz w:val="22"/>
                <w:szCs w:val="22"/>
              </w:rPr>
            </w:pPr>
            <w:r>
              <w:rPr>
                <w:rFonts w:ascii="Book Antiqua" w:hAnsi="Book Antiqua"/>
                <w:sz w:val="22"/>
                <w:szCs w:val="22"/>
              </w:rPr>
              <w:t>Introduced and referred to the Senate Committee on Finance on April 29, 2026.</w:t>
            </w:r>
          </w:p>
        </w:tc>
      </w:tr>
      <w:tr w:rsidR="00CB5DDE" w:rsidRPr="00A26ED1" w14:paraId="0C5588AB" w14:textId="77777777" w:rsidTr="00CB5DDE">
        <w:trPr>
          <w:trHeight w:val="955"/>
        </w:trPr>
        <w:tc>
          <w:tcPr>
            <w:tcW w:w="5120" w:type="dxa"/>
            <w:vMerge w:val="restart"/>
            <w:tcBorders>
              <w:left w:val="single" w:sz="8" w:space="0" w:color="000000"/>
              <w:right w:val="single" w:sz="8" w:space="0" w:color="000000"/>
            </w:tcBorders>
          </w:tcPr>
          <w:p w14:paraId="4E35D283" w14:textId="36C1B99E" w:rsidR="00CB5DDE" w:rsidRDefault="00CB5DDE" w:rsidP="00474FDA">
            <w:pPr>
              <w:rPr>
                <w:rFonts w:ascii="Book Antiqua" w:eastAsia="SimSun" w:hAnsi="Book Antiqua"/>
                <w:b/>
                <w:sz w:val="22"/>
                <w:szCs w:val="22"/>
              </w:rPr>
            </w:pPr>
            <w:r>
              <w:rPr>
                <w:rFonts w:ascii="Book Antiqua" w:eastAsia="SimSun" w:hAnsi="Book Antiqua"/>
                <w:bCs/>
                <w:sz w:val="22"/>
                <w:szCs w:val="22"/>
              </w:rPr>
              <w:t xml:space="preserve"> </w:t>
            </w:r>
          </w:p>
        </w:tc>
        <w:tc>
          <w:tcPr>
            <w:tcW w:w="2610" w:type="dxa"/>
            <w:tcBorders>
              <w:top w:val="single" w:sz="8" w:space="0" w:color="000000"/>
              <w:left w:val="single" w:sz="8" w:space="0" w:color="000000"/>
              <w:bottom w:val="single" w:sz="8" w:space="0" w:color="000000"/>
              <w:right w:val="single" w:sz="8" w:space="0" w:color="000000"/>
            </w:tcBorders>
          </w:tcPr>
          <w:p w14:paraId="01D9BDA4" w14:textId="40FAB62B" w:rsidR="00CB5DDE" w:rsidRDefault="00CB5DDE" w:rsidP="00293471"/>
        </w:tc>
        <w:tc>
          <w:tcPr>
            <w:tcW w:w="1890" w:type="dxa"/>
            <w:tcBorders>
              <w:left w:val="single" w:sz="8" w:space="0" w:color="000000"/>
              <w:right w:val="single" w:sz="8" w:space="0" w:color="000000"/>
            </w:tcBorders>
          </w:tcPr>
          <w:p w14:paraId="194CEC16" w14:textId="6D2B6C4E" w:rsidR="00CB5DDE" w:rsidRDefault="00CB5DDE" w:rsidP="00293471">
            <w:pPr>
              <w:rPr>
                <w:rFonts w:ascii="Book Antiqua" w:hAnsi="Book Antiqua"/>
                <w:sz w:val="22"/>
                <w:szCs w:val="22"/>
              </w:rPr>
            </w:pPr>
          </w:p>
        </w:tc>
        <w:tc>
          <w:tcPr>
            <w:tcW w:w="4500" w:type="dxa"/>
            <w:tcBorders>
              <w:left w:val="single" w:sz="8" w:space="0" w:color="000000"/>
              <w:right w:val="single" w:sz="8" w:space="0" w:color="000000"/>
            </w:tcBorders>
          </w:tcPr>
          <w:p w14:paraId="3709C19E" w14:textId="35E6E0A0" w:rsidR="00CB5DDE" w:rsidRDefault="00CB5DDE" w:rsidP="00293471">
            <w:pPr>
              <w:rPr>
                <w:rFonts w:ascii="Book Antiqua" w:hAnsi="Book Antiqua"/>
                <w:sz w:val="22"/>
                <w:szCs w:val="22"/>
              </w:rPr>
            </w:pPr>
          </w:p>
        </w:tc>
      </w:tr>
      <w:tr w:rsidR="00CB5DDE" w:rsidRPr="00A26ED1" w14:paraId="7F6FE132" w14:textId="77777777" w:rsidTr="00474FDA">
        <w:trPr>
          <w:trHeight w:val="955"/>
        </w:trPr>
        <w:tc>
          <w:tcPr>
            <w:tcW w:w="5120" w:type="dxa"/>
            <w:vMerge/>
            <w:tcBorders>
              <w:left w:val="single" w:sz="8" w:space="0" w:color="000000"/>
              <w:right w:val="single" w:sz="8" w:space="0" w:color="000000"/>
            </w:tcBorders>
          </w:tcPr>
          <w:p w14:paraId="1B55574C" w14:textId="77777777" w:rsidR="00CB5DDE" w:rsidRDefault="00CB5DDE" w:rsidP="00474FDA">
            <w:pPr>
              <w:rPr>
                <w:rFonts w:ascii="Book Antiqua" w:eastAsia="SimSun" w:hAnsi="Book Antiqua"/>
                <w:b/>
                <w:sz w:val="22"/>
                <w:szCs w:val="22"/>
              </w:rPr>
            </w:pPr>
          </w:p>
        </w:tc>
        <w:tc>
          <w:tcPr>
            <w:tcW w:w="2610" w:type="dxa"/>
            <w:tcBorders>
              <w:top w:val="single" w:sz="8" w:space="0" w:color="000000"/>
              <w:left w:val="single" w:sz="8" w:space="0" w:color="000000"/>
              <w:bottom w:val="single" w:sz="8" w:space="0" w:color="000000"/>
              <w:right w:val="single" w:sz="8" w:space="0" w:color="000000"/>
            </w:tcBorders>
          </w:tcPr>
          <w:p w14:paraId="3402BC20" w14:textId="7544305D" w:rsidR="00CB5DDE" w:rsidRDefault="00CB5DDE" w:rsidP="00293471"/>
        </w:tc>
        <w:tc>
          <w:tcPr>
            <w:tcW w:w="1890" w:type="dxa"/>
            <w:tcBorders>
              <w:left w:val="single" w:sz="8" w:space="0" w:color="000000"/>
              <w:right w:val="single" w:sz="8" w:space="0" w:color="000000"/>
            </w:tcBorders>
          </w:tcPr>
          <w:p w14:paraId="67F7F655" w14:textId="5400629C" w:rsidR="00CB5DDE" w:rsidRDefault="00CB5DDE" w:rsidP="00293471">
            <w:pPr>
              <w:rPr>
                <w:rFonts w:ascii="Book Antiqua" w:hAnsi="Book Antiqua"/>
                <w:sz w:val="22"/>
                <w:szCs w:val="22"/>
              </w:rPr>
            </w:pPr>
          </w:p>
        </w:tc>
        <w:tc>
          <w:tcPr>
            <w:tcW w:w="4500" w:type="dxa"/>
            <w:tcBorders>
              <w:left w:val="single" w:sz="8" w:space="0" w:color="000000"/>
              <w:right w:val="single" w:sz="8" w:space="0" w:color="000000"/>
            </w:tcBorders>
          </w:tcPr>
          <w:p w14:paraId="2EB20B7F" w14:textId="2DD3DA35" w:rsidR="00CB5DDE" w:rsidRDefault="00CB5DDE" w:rsidP="00293471">
            <w:pPr>
              <w:rPr>
                <w:rFonts w:ascii="Book Antiqua" w:hAnsi="Book Antiqua"/>
                <w:sz w:val="22"/>
                <w:szCs w:val="22"/>
              </w:rPr>
            </w:pPr>
          </w:p>
        </w:tc>
      </w:tr>
      <w:tr w:rsidR="0070289F" w:rsidRPr="00A26ED1" w14:paraId="7C3463EB" w14:textId="77777777" w:rsidTr="0070289F">
        <w:trPr>
          <w:trHeight w:val="676"/>
        </w:trPr>
        <w:tc>
          <w:tcPr>
            <w:tcW w:w="5120" w:type="dxa"/>
            <w:vMerge w:val="restart"/>
            <w:tcBorders>
              <w:left w:val="single" w:sz="8" w:space="0" w:color="000000"/>
              <w:right w:val="single" w:sz="8" w:space="0" w:color="000000"/>
            </w:tcBorders>
          </w:tcPr>
          <w:p w14:paraId="6480B5AF" w14:textId="7FF78991" w:rsidR="0070289F" w:rsidRPr="005C3F3B" w:rsidRDefault="0070289F" w:rsidP="00293471">
            <w:pPr>
              <w:rPr>
                <w:rFonts w:ascii="Book Antiqua" w:eastAsia="SimSun" w:hAnsi="Book Antiqua"/>
                <w:bCs/>
                <w:sz w:val="22"/>
                <w:szCs w:val="22"/>
              </w:rPr>
            </w:pPr>
          </w:p>
        </w:tc>
        <w:tc>
          <w:tcPr>
            <w:tcW w:w="2610" w:type="dxa"/>
            <w:tcBorders>
              <w:top w:val="single" w:sz="8" w:space="0" w:color="000000"/>
              <w:left w:val="single" w:sz="8" w:space="0" w:color="000000"/>
              <w:bottom w:val="single" w:sz="8" w:space="0" w:color="000000"/>
              <w:right w:val="single" w:sz="8" w:space="0" w:color="000000"/>
            </w:tcBorders>
          </w:tcPr>
          <w:p w14:paraId="38C6DB28" w14:textId="566572B1" w:rsidR="0070289F" w:rsidRDefault="0070289F" w:rsidP="00293471"/>
        </w:tc>
        <w:tc>
          <w:tcPr>
            <w:tcW w:w="1890" w:type="dxa"/>
            <w:tcBorders>
              <w:left w:val="single" w:sz="8" w:space="0" w:color="000000"/>
              <w:right w:val="single" w:sz="8" w:space="0" w:color="000000"/>
            </w:tcBorders>
          </w:tcPr>
          <w:p w14:paraId="3FD26C8A" w14:textId="186824A7" w:rsidR="0070289F" w:rsidRDefault="0070289F" w:rsidP="00293471">
            <w:pPr>
              <w:rPr>
                <w:rFonts w:ascii="Book Antiqua" w:hAnsi="Book Antiqua"/>
                <w:sz w:val="22"/>
                <w:szCs w:val="22"/>
              </w:rPr>
            </w:pPr>
          </w:p>
        </w:tc>
        <w:tc>
          <w:tcPr>
            <w:tcW w:w="4500" w:type="dxa"/>
            <w:tcBorders>
              <w:left w:val="single" w:sz="8" w:space="0" w:color="000000"/>
              <w:right w:val="single" w:sz="8" w:space="0" w:color="000000"/>
            </w:tcBorders>
          </w:tcPr>
          <w:p w14:paraId="069AD044" w14:textId="6E52C932" w:rsidR="0070289F" w:rsidRDefault="0070289F" w:rsidP="00293471">
            <w:pPr>
              <w:rPr>
                <w:rFonts w:ascii="Book Antiqua" w:hAnsi="Book Antiqua"/>
                <w:sz w:val="22"/>
                <w:szCs w:val="22"/>
              </w:rPr>
            </w:pPr>
          </w:p>
        </w:tc>
      </w:tr>
      <w:tr w:rsidR="0070289F" w:rsidRPr="00A26ED1" w14:paraId="74C4EA7F" w14:textId="77777777" w:rsidTr="00522A45">
        <w:trPr>
          <w:trHeight w:val="676"/>
        </w:trPr>
        <w:tc>
          <w:tcPr>
            <w:tcW w:w="5120" w:type="dxa"/>
            <w:vMerge/>
            <w:tcBorders>
              <w:left w:val="single" w:sz="8" w:space="0" w:color="000000"/>
              <w:right w:val="single" w:sz="8" w:space="0" w:color="000000"/>
            </w:tcBorders>
          </w:tcPr>
          <w:p w14:paraId="3AE97C9C" w14:textId="77777777" w:rsidR="0070289F" w:rsidRPr="005C3F3B" w:rsidRDefault="0070289F" w:rsidP="00293471">
            <w:pPr>
              <w:rPr>
                <w:rFonts w:ascii="Book Antiqua" w:eastAsia="SimSun" w:hAnsi="Book Antiqua"/>
                <w:b/>
                <w:sz w:val="22"/>
                <w:szCs w:val="22"/>
              </w:rPr>
            </w:pPr>
          </w:p>
        </w:tc>
        <w:tc>
          <w:tcPr>
            <w:tcW w:w="2610" w:type="dxa"/>
            <w:tcBorders>
              <w:top w:val="single" w:sz="8" w:space="0" w:color="000000"/>
              <w:left w:val="single" w:sz="8" w:space="0" w:color="000000"/>
              <w:bottom w:val="single" w:sz="8" w:space="0" w:color="000000"/>
              <w:right w:val="single" w:sz="8" w:space="0" w:color="000000"/>
            </w:tcBorders>
          </w:tcPr>
          <w:p w14:paraId="2A5E42EA" w14:textId="0CEDC340" w:rsidR="0070289F" w:rsidRDefault="0070289F" w:rsidP="00293471"/>
        </w:tc>
        <w:tc>
          <w:tcPr>
            <w:tcW w:w="1890" w:type="dxa"/>
            <w:tcBorders>
              <w:left w:val="single" w:sz="8" w:space="0" w:color="000000"/>
              <w:right w:val="single" w:sz="8" w:space="0" w:color="000000"/>
            </w:tcBorders>
          </w:tcPr>
          <w:p w14:paraId="7D39E777" w14:textId="77777777" w:rsidR="0070289F" w:rsidRDefault="0070289F" w:rsidP="00293471">
            <w:pPr>
              <w:rPr>
                <w:rFonts w:ascii="Book Antiqua" w:hAnsi="Book Antiqua"/>
                <w:sz w:val="22"/>
                <w:szCs w:val="22"/>
              </w:rPr>
            </w:pPr>
          </w:p>
        </w:tc>
        <w:tc>
          <w:tcPr>
            <w:tcW w:w="4500" w:type="dxa"/>
            <w:tcBorders>
              <w:left w:val="single" w:sz="8" w:space="0" w:color="000000"/>
              <w:right w:val="single" w:sz="8" w:space="0" w:color="000000"/>
            </w:tcBorders>
          </w:tcPr>
          <w:p w14:paraId="3171C5FB" w14:textId="77777777" w:rsidR="0070289F" w:rsidRDefault="0070289F" w:rsidP="00293471">
            <w:pPr>
              <w:rPr>
                <w:rFonts w:ascii="Book Antiqua" w:hAnsi="Book Antiqua"/>
                <w:sz w:val="22"/>
                <w:szCs w:val="22"/>
              </w:rPr>
            </w:pPr>
          </w:p>
        </w:tc>
      </w:tr>
      <w:tr w:rsidR="00474FDA" w:rsidRPr="00A26ED1" w14:paraId="02F1342A" w14:textId="77777777" w:rsidTr="00522A45">
        <w:trPr>
          <w:trHeight w:val="820"/>
        </w:trPr>
        <w:tc>
          <w:tcPr>
            <w:tcW w:w="5120" w:type="dxa"/>
            <w:tcBorders>
              <w:left w:val="single" w:sz="8" w:space="0" w:color="000000"/>
              <w:right w:val="single" w:sz="8" w:space="0" w:color="000000"/>
            </w:tcBorders>
          </w:tcPr>
          <w:p w14:paraId="72BCF074" w14:textId="77777777" w:rsidR="00474FDA" w:rsidRDefault="00474FDA" w:rsidP="00293471">
            <w:pPr>
              <w:rPr>
                <w:rFonts w:ascii="Book Antiqua" w:eastAsia="SimSun" w:hAnsi="Book Antiqua"/>
                <w:b/>
                <w:sz w:val="22"/>
                <w:szCs w:val="22"/>
              </w:rPr>
            </w:pPr>
          </w:p>
        </w:tc>
        <w:tc>
          <w:tcPr>
            <w:tcW w:w="2610" w:type="dxa"/>
            <w:tcBorders>
              <w:top w:val="single" w:sz="8" w:space="0" w:color="000000"/>
              <w:left w:val="single" w:sz="8" w:space="0" w:color="000000"/>
              <w:bottom w:val="single" w:sz="8" w:space="0" w:color="000000"/>
              <w:right w:val="single" w:sz="8" w:space="0" w:color="000000"/>
            </w:tcBorders>
          </w:tcPr>
          <w:p w14:paraId="556175DF" w14:textId="77777777" w:rsidR="00474FDA" w:rsidRDefault="00474FDA" w:rsidP="00293471"/>
        </w:tc>
        <w:tc>
          <w:tcPr>
            <w:tcW w:w="1890" w:type="dxa"/>
            <w:tcBorders>
              <w:left w:val="single" w:sz="8" w:space="0" w:color="000000"/>
              <w:right w:val="single" w:sz="8" w:space="0" w:color="000000"/>
            </w:tcBorders>
          </w:tcPr>
          <w:p w14:paraId="16F3BCDD" w14:textId="77777777" w:rsidR="00474FDA" w:rsidRDefault="00474FDA" w:rsidP="00293471">
            <w:pPr>
              <w:rPr>
                <w:rFonts w:ascii="Book Antiqua" w:hAnsi="Book Antiqua"/>
                <w:sz w:val="22"/>
                <w:szCs w:val="22"/>
              </w:rPr>
            </w:pPr>
          </w:p>
        </w:tc>
        <w:tc>
          <w:tcPr>
            <w:tcW w:w="4500" w:type="dxa"/>
            <w:tcBorders>
              <w:left w:val="single" w:sz="8" w:space="0" w:color="000000"/>
              <w:right w:val="single" w:sz="8" w:space="0" w:color="000000"/>
            </w:tcBorders>
          </w:tcPr>
          <w:p w14:paraId="1FA11D63" w14:textId="77777777" w:rsidR="00474FDA" w:rsidRDefault="00474FDA" w:rsidP="00293471">
            <w:pPr>
              <w:rPr>
                <w:rFonts w:ascii="Book Antiqua" w:hAnsi="Book Antiqua"/>
                <w:sz w:val="22"/>
                <w:szCs w:val="22"/>
              </w:rPr>
            </w:pPr>
          </w:p>
        </w:tc>
      </w:tr>
      <w:tr w:rsidR="00474FDA" w:rsidRPr="00A26ED1" w14:paraId="74088E1C" w14:textId="77777777" w:rsidTr="00522A45">
        <w:trPr>
          <w:trHeight w:val="820"/>
        </w:trPr>
        <w:tc>
          <w:tcPr>
            <w:tcW w:w="5120" w:type="dxa"/>
            <w:tcBorders>
              <w:left w:val="single" w:sz="8" w:space="0" w:color="000000"/>
              <w:right w:val="single" w:sz="8" w:space="0" w:color="000000"/>
            </w:tcBorders>
          </w:tcPr>
          <w:p w14:paraId="5C187BD2" w14:textId="77777777" w:rsidR="00474FDA" w:rsidRDefault="00474FDA" w:rsidP="00293471">
            <w:pPr>
              <w:rPr>
                <w:rFonts w:ascii="Book Antiqua" w:eastAsia="SimSun" w:hAnsi="Book Antiqua"/>
                <w:b/>
                <w:sz w:val="22"/>
                <w:szCs w:val="22"/>
              </w:rPr>
            </w:pPr>
          </w:p>
        </w:tc>
        <w:tc>
          <w:tcPr>
            <w:tcW w:w="2610" w:type="dxa"/>
            <w:tcBorders>
              <w:top w:val="single" w:sz="8" w:space="0" w:color="000000"/>
              <w:left w:val="single" w:sz="8" w:space="0" w:color="000000"/>
              <w:bottom w:val="single" w:sz="8" w:space="0" w:color="000000"/>
              <w:right w:val="single" w:sz="8" w:space="0" w:color="000000"/>
            </w:tcBorders>
          </w:tcPr>
          <w:p w14:paraId="325302ED" w14:textId="77777777" w:rsidR="00474FDA" w:rsidRDefault="00474FDA" w:rsidP="00293471"/>
        </w:tc>
        <w:tc>
          <w:tcPr>
            <w:tcW w:w="1890" w:type="dxa"/>
            <w:tcBorders>
              <w:left w:val="single" w:sz="8" w:space="0" w:color="000000"/>
              <w:right w:val="single" w:sz="8" w:space="0" w:color="000000"/>
            </w:tcBorders>
          </w:tcPr>
          <w:p w14:paraId="35A41D8F" w14:textId="77777777" w:rsidR="00474FDA" w:rsidRDefault="00474FDA" w:rsidP="00293471">
            <w:pPr>
              <w:rPr>
                <w:rFonts w:ascii="Book Antiqua" w:hAnsi="Book Antiqua"/>
                <w:sz w:val="22"/>
                <w:szCs w:val="22"/>
              </w:rPr>
            </w:pPr>
          </w:p>
        </w:tc>
        <w:tc>
          <w:tcPr>
            <w:tcW w:w="4500" w:type="dxa"/>
            <w:tcBorders>
              <w:left w:val="single" w:sz="8" w:space="0" w:color="000000"/>
              <w:right w:val="single" w:sz="8" w:space="0" w:color="000000"/>
            </w:tcBorders>
          </w:tcPr>
          <w:p w14:paraId="740EBA28" w14:textId="77777777" w:rsidR="00474FDA" w:rsidRDefault="00474FDA" w:rsidP="00293471">
            <w:pPr>
              <w:rPr>
                <w:rFonts w:ascii="Book Antiqua" w:hAnsi="Book Antiqua"/>
                <w:sz w:val="22"/>
                <w:szCs w:val="22"/>
              </w:rPr>
            </w:pPr>
          </w:p>
        </w:tc>
      </w:tr>
      <w:bookmarkEnd w:id="0"/>
    </w:tbl>
    <w:p w14:paraId="47877F1B" w14:textId="77777777" w:rsidR="00E702B2" w:rsidRPr="003E3313" w:rsidRDefault="00E702B2">
      <w:pPr>
        <w:rPr>
          <w:rFonts w:ascii="Book Antiqua" w:hAnsi="Book Antiqua"/>
          <w:sz w:val="22"/>
          <w:szCs w:val="22"/>
        </w:rPr>
      </w:pPr>
    </w:p>
    <w:sectPr w:rsidR="00E702B2" w:rsidRPr="003E3313" w:rsidSect="004700F6">
      <w:footerReference w:type="default" r:id="rId32"/>
      <w:headerReference w:type="first" r:id="rId33"/>
      <w:footerReference w:type="first" r:id="rId34"/>
      <w:pgSz w:w="15840" w:h="12240" w:orient="landscape" w:code="1"/>
      <w:pgMar w:top="1440" w:right="720" w:bottom="1008"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40560" w14:textId="77777777" w:rsidR="00C0725C" w:rsidRDefault="00C0725C" w:rsidP="007314BD">
      <w:r>
        <w:separator/>
      </w:r>
    </w:p>
  </w:endnote>
  <w:endnote w:type="continuationSeparator" w:id="0">
    <w:p w14:paraId="4EBFF939" w14:textId="77777777" w:rsidR="00C0725C" w:rsidRDefault="00C0725C" w:rsidP="007314BD">
      <w:r>
        <w:continuationSeparator/>
      </w:r>
    </w:p>
  </w:endnote>
  <w:endnote w:type="continuationNotice" w:id="1">
    <w:p w14:paraId="739F74ED" w14:textId="77777777" w:rsidR="00C0725C" w:rsidRDefault="00C072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9349" w14:textId="77777777" w:rsidR="002D3630" w:rsidRDefault="002D3630" w:rsidP="002D3630">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2D3630">
      <w:rPr>
        <w:color w:val="7F7F7F"/>
        <w:spacing w:val="60"/>
      </w:rPr>
      <w:t>Page</w:t>
    </w:r>
  </w:p>
  <w:p w14:paraId="4C8F52ED" w14:textId="77777777" w:rsidR="002D3630" w:rsidRDefault="002D3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41A3" w14:textId="2A04C35D" w:rsidR="007314BD" w:rsidRPr="00640DE5" w:rsidRDefault="00B825D1" w:rsidP="0084337E">
    <w:pPr>
      <w:pStyle w:val="Footer"/>
      <w:jc w:val="center"/>
      <w:rPr>
        <w:rFonts w:ascii="Book Antiqua" w:hAnsi="Book Antiqua"/>
        <w:i/>
        <w:sz w:val="22"/>
        <w:szCs w:val="22"/>
      </w:rPr>
    </w:pPr>
    <w:r w:rsidRPr="009D396C">
      <w:rPr>
        <w:rStyle w:val="PageNumber"/>
        <w:rFonts w:ascii="Book Antiqua" w:hAnsi="Book Antiqua"/>
        <w:i/>
        <w:sz w:val="22"/>
        <w:szCs w:val="22"/>
      </w:rPr>
      <w:t xml:space="preserve">For more information about any of </w:t>
    </w:r>
    <w:r w:rsidR="00DF391D">
      <w:rPr>
        <w:rStyle w:val="PageNumber"/>
        <w:rFonts w:ascii="Book Antiqua" w:hAnsi="Book Antiqua"/>
        <w:i/>
        <w:sz w:val="22"/>
        <w:szCs w:val="22"/>
      </w:rPr>
      <w:t xml:space="preserve">the bills in this chart, visit: </w:t>
    </w:r>
    <w:hyperlink r:id="rId1" w:history="1">
      <w:r w:rsidR="00DF391D" w:rsidRPr="004B12BD">
        <w:rPr>
          <w:rStyle w:val="Hyperlink"/>
          <w:rFonts w:ascii="Book Antiqua" w:hAnsi="Book Antiqua"/>
          <w:i/>
          <w:sz w:val="22"/>
          <w:szCs w:val="22"/>
        </w:rPr>
        <w:t>http://www.congress.gov</w:t>
      </w:r>
    </w:hyperlink>
    <w:r w:rsidR="00E12CAF" w:rsidRPr="00E12CAF">
      <w:rPr>
        <w:rStyle w:val="Hyperlink"/>
        <w:rFonts w:ascii="Book Antiqua" w:hAnsi="Book Antiqua"/>
        <w:iCs/>
        <w:color w:val="auto"/>
        <w:sz w:val="22"/>
        <w:szCs w:val="22"/>
        <w:u w:val="none"/>
      </w:rPr>
      <w:t>.</w:t>
    </w:r>
    <w:r w:rsidR="00DF391D">
      <w:rPr>
        <w:rStyle w:val="PageNumber"/>
        <w:rFonts w:ascii="Book Antiqua" w:hAnsi="Book Antiqua"/>
        <w:i/>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9E358" w14:textId="77777777" w:rsidR="00C0725C" w:rsidRDefault="00C0725C" w:rsidP="007314BD">
      <w:r>
        <w:separator/>
      </w:r>
    </w:p>
  </w:footnote>
  <w:footnote w:type="continuationSeparator" w:id="0">
    <w:p w14:paraId="0A6B4C6A" w14:textId="77777777" w:rsidR="00C0725C" w:rsidRDefault="00C0725C" w:rsidP="007314BD">
      <w:r>
        <w:continuationSeparator/>
      </w:r>
    </w:p>
  </w:footnote>
  <w:footnote w:type="continuationNotice" w:id="1">
    <w:p w14:paraId="4EB3C3B2" w14:textId="77777777" w:rsidR="00C0725C" w:rsidRDefault="00C072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D720" w14:textId="18426F39" w:rsidR="007314BD" w:rsidRPr="007314BD" w:rsidRDefault="00250106" w:rsidP="007314BD">
    <w:pPr>
      <w:pStyle w:val="Header"/>
      <w:jc w:val="center"/>
      <w:rPr>
        <w:b/>
      </w:rPr>
    </w:pPr>
    <w:r>
      <w:rPr>
        <w:b/>
        <w:noProof/>
      </w:rPr>
      <w:drawing>
        <wp:anchor distT="0" distB="0" distL="114300" distR="114300" simplePos="0" relativeHeight="251658240" behindDoc="1" locked="0" layoutInCell="1" allowOverlap="1" wp14:anchorId="47B1A51D" wp14:editId="07F0C1F9">
          <wp:simplePos x="0" y="0"/>
          <wp:positionH relativeFrom="margin">
            <wp:align>left</wp:align>
          </wp:positionH>
          <wp:positionV relativeFrom="paragraph">
            <wp:posOffset>-155216</wp:posOffset>
          </wp:positionV>
          <wp:extent cx="2146853" cy="677954"/>
          <wp:effectExtent l="0" t="0" r="6350" b="8255"/>
          <wp:wrapNone/>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46853" cy="677954"/>
                  </a:xfrm>
                  <a:prstGeom prst="rect">
                    <a:avLst/>
                  </a:prstGeom>
                </pic:spPr>
              </pic:pic>
            </a:graphicData>
          </a:graphic>
        </wp:anchor>
      </w:drawing>
    </w:r>
    <w:r w:rsidR="007314BD" w:rsidRPr="007314BD">
      <w:rPr>
        <w:b/>
      </w:rPr>
      <w:t>Legislative Tracking Chart</w:t>
    </w:r>
  </w:p>
  <w:p w14:paraId="545CD452" w14:textId="07AB8335" w:rsidR="007314BD" w:rsidRDefault="0080620E" w:rsidP="007314BD">
    <w:pPr>
      <w:pStyle w:val="Header"/>
      <w:jc w:val="center"/>
      <w:rPr>
        <w:b/>
      </w:rPr>
    </w:pPr>
    <w:r w:rsidRPr="0080620E">
      <w:rPr>
        <w:b/>
      </w:rPr>
      <w:t>11</w:t>
    </w:r>
    <w:r w:rsidR="00486F64">
      <w:rPr>
        <w:b/>
      </w:rPr>
      <w:t>9</w:t>
    </w:r>
    <w:r w:rsidRPr="0080620E">
      <w:rPr>
        <w:b/>
      </w:rPr>
      <w:t>th Congress (202</w:t>
    </w:r>
    <w:r w:rsidR="00486F64">
      <w:rPr>
        <w:b/>
      </w:rPr>
      <w:t>5</w:t>
    </w:r>
    <w:r w:rsidRPr="0080620E">
      <w:rPr>
        <w:b/>
      </w:rPr>
      <w:t>-202</w:t>
    </w:r>
    <w:r w:rsidR="00486F64">
      <w:rPr>
        <w:b/>
      </w:rPr>
      <w:t>6</w:t>
    </w:r>
    <w:r w:rsidRPr="0080620E">
      <w:rPr>
        <w:b/>
      </w:rPr>
      <w:t>)</w:t>
    </w:r>
  </w:p>
  <w:p w14:paraId="084A24A2" w14:textId="24B92478" w:rsidR="00640DE5" w:rsidRPr="00640DE5" w:rsidRDefault="00640DE5" w:rsidP="007314BD">
    <w:pPr>
      <w:pStyle w:val="Header"/>
      <w:jc w:val="center"/>
      <w:rPr>
        <w:b/>
        <w:i/>
        <w:sz w:val="20"/>
      </w:rPr>
    </w:pPr>
    <w:r w:rsidRPr="0080620E">
      <w:rPr>
        <w:b/>
        <w:i/>
        <w:sz w:val="20"/>
      </w:rPr>
      <w:t xml:space="preserve">Updated: </w:t>
    </w:r>
    <w:r w:rsidR="009E7092">
      <w:rPr>
        <w:b/>
        <w:i/>
        <w:sz w:val="20"/>
      </w:rPr>
      <w:t>9/4</w:t>
    </w:r>
    <w:r w:rsidR="00750969" w:rsidRPr="0080620E">
      <w:rPr>
        <w:b/>
        <w:i/>
        <w:sz w:val="20"/>
      </w:rPr>
      <w:t>/</w:t>
    </w:r>
    <w:r w:rsidR="007355EC">
      <w:rPr>
        <w:b/>
        <w:i/>
        <w:sz w:val="20"/>
      </w:rPr>
      <w:t>2</w:t>
    </w:r>
    <w:r w:rsidR="00CE2647">
      <w:rPr>
        <w:b/>
        <w:i/>
        <w:sz w:val="20"/>
      </w:rPr>
      <w:t>6</w:t>
    </w:r>
    <w:r w:rsidR="00D81396">
      <w:rPr>
        <w:b/>
        <w:i/>
        <w:sz w:val="20"/>
      </w:rPr>
      <w:t xml:space="preserve"> </w:t>
    </w:r>
    <w:r w:rsidR="00257613">
      <w:rPr>
        <w:b/>
        <w:i/>
        <w:sz w:val="20"/>
      </w:rPr>
      <w:t xml:space="preserve"> </w:t>
    </w:r>
  </w:p>
  <w:p w14:paraId="1F6C2256" w14:textId="77777777" w:rsidR="007314BD" w:rsidRDefault="007314BD" w:rsidP="007314B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B41B9"/>
    <w:multiLevelType w:val="hybridMultilevel"/>
    <w:tmpl w:val="14D2F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582E5B"/>
    <w:multiLevelType w:val="hybridMultilevel"/>
    <w:tmpl w:val="07FE18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B02B9C"/>
    <w:multiLevelType w:val="hybridMultilevel"/>
    <w:tmpl w:val="5AAE3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5F2199"/>
    <w:multiLevelType w:val="hybridMultilevel"/>
    <w:tmpl w:val="31923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8B2898"/>
    <w:multiLevelType w:val="hybridMultilevel"/>
    <w:tmpl w:val="10F29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1E6194"/>
    <w:multiLevelType w:val="hybridMultilevel"/>
    <w:tmpl w:val="69A2E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D25597"/>
    <w:multiLevelType w:val="hybridMultilevel"/>
    <w:tmpl w:val="9EB2B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505874"/>
    <w:multiLevelType w:val="hybridMultilevel"/>
    <w:tmpl w:val="5E08C858"/>
    <w:lvl w:ilvl="0" w:tplc="8DBE5DF8">
      <w:start w:val="1"/>
      <w:numFmt w:val="bullet"/>
      <w:lvlText w:val="o"/>
      <w:lvlJc w:val="left"/>
      <w:pPr>
        <w:tabs>
          <w:tab w:val="num" w:pos="360"/>
        </w:tabs>
        <w:ind w:left="360" w:hanging="360"/>
      </w:pPr>
      <w:rPr>
        <w:rFonts w:ascii="Courier New" w:hAnsi="Courier New" w:hint="default"/>
      </w:rPr>
    </w:lvl>
    <w:lvl w:ilvl="1" w:tplc="627481C0">
      <w:start w:val="1"/>
      <w:numFmt w:val="bullet"/>
      <w:lvlText w:val="o"/>
      <w:lvlJc w:val="left"/>
      <w:pPr>
        <w:tabs>
          <w:tab w:val="num" w:pos="1080"/>
        </w:tabs>
        <w:ind w:left="1080" w:hanging="360"/>
      </w:pPr>
      <w:rPr>
        <w:rFonts w:ascii="Courier New" w:hAnsi="Courier New" w:hint="default"/>
      </w:rPr>
    </w:lvl>
    <w:lvl w:ilvl="2" w:tplc="12BE4ADC">
      <w:numFmt w:val="bullet"/>
      <w:lvlText w:val=""/>
      <w:lvlJc w:val="left"/>
      <w:pPr>
        <w:tabs>
          <w:tab w:val="num" w:pos="1800"/>
        </w:tabs>
        <w:ind w:left="1800" w:hanging="360"/>
      </w:pPr>
      <w:rPr>
        <w:rFonts w:ascii="Wingdings" w:hAnsi="Wingdings" w:hint="default"/>
      </w:rPr>
    </w:lvl>
    <w:lvl w:ilvl="3" w:tplc="6388CFB4" w:tentative="1">
      <w:start w:val="1"/>
      <w:numFmt w:val="bullet"/>
      <w:lvlText w:val="o"/>
      <w:lvlJc w:val="left"/>
      <w:pPr>
        <w:tabs>
          <w:tab w:val="num" w:pos="2520"/>
        </w:tabs>
        <w:ind w:left="2520" w:hanging="360"/>
      </w:pPr>
      <w:rPr>
        <w:rFonts w:ascii="Courier New" w:hAnsi="Courier New" w:hint="default"/>
      </w:rPr>
    </w:lvl>
    <w:lvl w:ilvl="4" w:tplc="C10680A6" w:tentative="1">
      <w:start w:val="1"/>
      <w:numFmt w:val="bullet"/>
      <w:lvlText w:val="o"/>
      <w:lvlJc w:val="left"/>
      <w:pPr>
        <w:tabs>
          <w:tab w:val="num" w:pos="3240"/>
        </w:tabs>
        <w:ind w:left="3240" w:hanging="360"/>
      </w:pPr>
      <w:rPr>
        <w:rFonts w:ascii="Courier New" w:hAnsi="Courier New" w:hint="default"/>
      </w:rPr>
    </w:lvl>
    <w:lvl w:ilvl="5" w:tplc="06B83006" w:tentative="1">
      <w:start w:val="1"/>
      <w:numFmt w:val="bullet"/>
      <w:lvlText w:val="o"/>
      <w:lvlJc w:val="left"/>
      <w:pPr>
        <w:tabs>
          <w:tab w:val="num" w:pos="3960"/>
        </w:tabs>
        <w:ind w:left="3960" w:hanging="360"/>
      </w:pPr>
      <w:rPr>
        <w:rFonts w:ascii="Courier New" w:hAnsi="Courier New" w:hint="default"/>
      </w:rPr>
    </w:lvl>
    <w:lvl w:ilvl="6" w:tplc="E60AD16A" w:tentative="1">
      <w:start w:val="1"/>
      <w:numFmt w:val="bullet"/>
      <w:lvlText w:val="o"/>
      <w:lvlJc w:val="left"/>
      <w:pPr>
        <w:tabs>
          <w:tab w:val="num" w:pos="4680"/>
        </w:tabs>
        <w:ind w:left="4680" w:hanging="360"/>
      </w:pPr>
      <w:rPr>
        <w:rFonts w:ascii="Courier New" w:hAnsi="Courier New" w:hint="default"/>
      </w:rPr>
    </w:lvl>
    <w:lvl w:ilvl="7" w:tplc="4FAC079A" w:tentative="1">
      <w:start w:val="1"/>
      <w:numFmt w:val="bullet"/>
      <w:lvlText w:val="o"/>
      <w:lvlJc w:val="left"/>
      <w:pPr>
        <w:tabs>
          <w:tab w:val="num" w:pos="5400"/>
        </w:tabs>
        <w:ind w:left="5400" w:hanging="360"/>
      </w:pPr>
      <w:rPr>
        <w:rFonts w:ascii="Courier New" w:hAnsi="Courier New" w:hint="default"/>
      </w:rPr>
    </w:lvl>
    <w:lvl w:ilvl="8" w:tplc="E42C2ECE" w:tentative="1">
      <w:start w:val="1"/>
      <w:numFmt w:val="bullet"/>
      <w:lvlText w:val="o"/>
      <w:lvlJc w:val="left"/>
      <w:pPr>
        <w:tabs>
          <w:tab w:val="num" w:pos="6120"/>
        </w:tabs>
        <w:ind w:left="6120" w:hanging="360"/>
      </w:pPr>
      <w:rPr>
        <w:rFonts w:ascii="Courier New" w:hAnsi="Courier New" w:hint="default"/>
      </w:rPr>
    </w:lvl>
  </w:abstractNum>
  <w:abstractNum w:abstractNumId="8" w15:restartNumberingAfterBreak="0">
    <w:nsid w:val="79C121B9"/>
    <w:multiLevelType w:val="hybridMultilevel"/>
    <w:tmpl w:val="FF5AA8A0"/>
    <w:lvl w:ilvl="0" w:tplc="97E6022A">
      <w:start w:val="1"/>
      <w:numFmt w:val="bullet"/>
      <w:lvlText w:val="o"/>
      <w:lvlJc w:val="left"/>
      <w:pPr>
        <w:tabs>
          <w:tab w:val="num" w:pos="720"/>
        </w:tabs>
        <w:ind w:left="720" w:hanging="360"/>
      </w:pPr>
      <w:rPr>
        <w:rFonts w:ascii="Courier New" w:hAnsi="Courier New" w:hint="default"/>
      </w:rPr>
    </w:lvl>
    <w:lvl w:ilvl="1" w:tplc="5580A514">
      <w:start w:val="1"/>
      <w:numFmt w:val="bullet"/>
      <w:lvlText w:val="o"/>
      <w:lvlJc w:val="left"/>
      <w:pPr>
        <w:tabs>
          <w:tab w:val="num" w:pos="1440"/>
        </w:tabs>
        <w:ind w:left="1440" w:hanging="360"/>
      </w:pPr>
      <w:rPr>
        <w:rFonts w:ascii="Courier New" w:hAnsi="Courier New" w:hint="default"/>
      </w:rPr>
    </w:lvl>
    <w:lvl w:ilvl="2" w:tplc="75BE71FA">
      <w:numFmt w:val="bullet"/>
      <w:lvlText w:val=""/>
      <w:lvlJc w:val="left"/>
      <w:pPr>
        <w:tabs>
          <w:tab w:val="num" w:pos="2160"/>
        </w:tabs>
        <w:ind w:left="2160" w:hanging="360"/>
      </w:pPr>
      <w:rPr>
        <w:rFonts w:ascii="Wingdings" w:hAnsi="Wingdings" w:hint="default"/>
      </w:rPr>
    </w:lvl>
    <w:lvl w:ilvl="3" w:tplc="F9B8A86E" w:tentative="1">
      <w:start w:val="1"/>
      <w:numFmt w:val="bullet"/>
      <w:lvlText w:val="o"/>
      <w:lvlJc w:val="left"/>
      <w:pPr>
        <w:tabs>
          <w:tab w:val="num" w:pos="2880"/>
        </w:tabs>
        <w:ind w:left="2880" w:hanging="360"/>
      </w:pPr>
      <w:rPr>
        <w:rFonts w:ascii="Courier New" w:hAnsi="Courier New" w:hint="default"/>
      </w:rPr>
    </w:lvl>
    <w:lvl w:ilvl="4" w:tplc="2C5669CE" w:tentative="1">
      <w:start w:val="1"/>
      <w:numFmt w:val="bullet"/>
      <w:lvlText w:val="o"/>
      <w:lvlJc w:val="left"/>
      <w:pPr>
        <w:tabs>
          <w:tab w:val="num" w:pos="3600"/>
        </w:tabs>
        <w:ind w:left="3600" w:hanging="360"/>
      </w:pPr>
      <w:rPr>
        <w:rFonts w:ascii="Courier New" w:hAnsi="Courier New" w:hint="default"/>
      </w:rPr>
    </w:lvl>
    <w:lvl w:ilvl="5" w:tplc="8CBC95D8" w:tentative="1">
      <w:start w:val="1"/>
      <w:numFmt w:val="bullet"/>
      <w:lvlText w:val="o"/>
      <w:lvlJc w:val="left"/>
      <w:pPr>
        <w:tabs>
          <w:tab w:val="num" w:pos="4320"/>
        </w:tabs>
        <w:ind w:left="4320" w:hanging="360"/>
      </w:pPr>
      <w:rPr>
        <w:rFonts w:ascii="Courier New" w:hAnsi="Courier New" w:hint="default"/>
      </w:rPr>
    </w:lvl>
    <w:lvl w:ilvl="6" w:tplc="F2BC9CAA" w:tentative="1">
      <w:start w:val="1"/>
      <w:numFmt w:val="bullet"/>
      <w:lvlText w:val="o"/>
      <w:lvlJc w:val="left"/>
      <w:pPr>
        <w:tabs>
          <w:tab w:val="num" w:pos="5040"/>
        </w:tabs>
        <w:ind w:left="5040" w:hanging="360"/>
      </w:pPr>
      <w:rPr>
        <w:rFonts w:ascii="Courier New" w:hAnsi="Courier New" w:hint="default"/>
      </w:rPr>
    </w:lvl>
    <w:lvl w:ilvl="7" w:tplc="A7CAA566" w:tentative="1">
      <w:start w:val="1"/>
      <w:numFmt w:val="bullet"/>
      <w:lvlText w:val="o"/>
      <w:lvlJc w:val="left"/>
      <w:pPr>
        <w:tabs>
          <w:tab w:val="num" w:pos="5760"/>
        </w:tabs>
        <w:ind w:left="5760" w:hanging="360"/>
      </w:pPr>
      <w:rPr>
        <w:rFonts w:ascii="Courier New" w:hAnsi="Courier New" w:hint="default"/>
      </w:rPr>
    </w:lvl>
    <w:lvl w:ilvl="8" w:tplc="D498828C" w:tentative="1">
      <w:start w:val="1"/>
      <w:numFmt w:val="bullet"/>
      <w:lvlText w:val="o"/>
      <w:lvlJc w:val="left"/>
      <w:pPr>
        <w:tabs>
          <w:tab w:val="num" w:pos="6480"/>
        </w:tabs>
        <w:ind w:left="6480" w:hanging="360"/>
      </w:pPr>
      <w:rPr>
        <w:rFonts w:ascii="Courier New" w:hAnsi="Courier New" w:hint="default"/>
      </w:rPr>
    </w:lvl>
  </w:abstractNum>
  <w:abstractNum w:abstractNumId="9" w15:restartNumberingAfterBreak="0">
    <w:nsid w:val="7E11317D"/>
    <w:multiLevelType w:val="multilevel"/>
    <w:tmpl w:val="6BA040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180393711">
    <w:abstractNumId w:val="3"/>
  </w:num>
  <w:num w:numId="2" w16cid:durableId="2012024579">
    <w:abstractNumId w:val="7"/>
  </w:num>
  <w:num w:numId="3" w16cid:durableId="1039084179">
    <w:abstractNumId w:val="6"/>
  </w:num>
  <w:num w:numId="4" w16cid:durableId="1848135732">
    <w:abstractNumId w:val="1"/>
  </w:num>
  <w:num w:numId="5" w16cid:durableId="714817760">
    <w:abstractNumId w:val="8"/>
  </w:num>
  <w:num w:numId="6" w16cid:durableId="1001275719">
    <w:abstractNumId w:val="0"/>
  </w:num>
  <w:num w:numId="7" w16cid:durableId="1150056044">
    <w:abstractNumId w:val="9"/>
  </w:num>
  <w:num w:numId="8" w16cid:durableId="1670328493">
    <w:abstractNumId w:val="5"/>
  </w:num>
  <w:num w:numId="9" w16cid:durableId="129787380">
    <w:abstractNumId w:val="2"/>
  </w:num>
  <w:num w:numId="10" w16cid:durableId="6591931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TrailerClientMatter" w:val="0"/>
    <w:docVar w:name="85TrailerDate" w:val="0"/>
    <w:docVar w:name="85TrailerDateField" w:val="0"/>
    <w:docVar w:name="85TrailerDraft" w:val="0"/>
    <w:docVar w:name="85TrailerTime" w:val="0"/>
    <w:docVar w:name="85TrailerType" w:val="102"/>
    <w:docVar w:name="DocStamp_1_OptionalControlValues" w:val="ClientMatter|&amp;Client/Matter|0|%cm"/>
    <w:docVar w:name="DrinkerSoftwiseTrailer" w:val="Gone3"/>
    <w:docVar w:name="DrinkerWordTrailer" w:val="Gone3"/>
    <w:docVar w:name="MPDocID" w:val="80896032.1"/>
    <w:docVar w:name="MPDocIDTemplate" w:val="%n|.%v|&lt;13&gt;%c|/%m"/>
    <w:docVar w:name="MPDocIDTemplateDefault" w:val="%n|.%v|&lt;13&gt;%c|/%m"/>
    <w:docVar w:name="NewDocStampType" w:val="7"/>
  </w:docVars>
  <w:rsids>
    <w:rsidRoot w:val="007314BD"/>
    <w:rsid w:val="0000114A"/>
    <w:rsid w:val="000019BD"/>
    <w:rsid w:val="00006FB7"/>
    <w:rsid w:val="00020C51"/>
    <w:rsid w:val="000234F2"/>
    <w:rsid w:val="00024FDB"/>
    <w:rsid w:val="00026ECA"/>
    <w:rsid w:val="00037315"/>
    <w:rsid w:val="000400DE"/>
    <w:rsid w:val="000412D1"/>
    <w:rsid w:val="00042D51"/>
    <w:rsid w:val="0004449F"/>
    <w:rsid w:val="000466F9"/>
    <w:rsid w:val="000516D4"/>
    <w:rsid w:val="000569B4"/>
    <w:rsid w:val="00057B88"/>
    <w:rsid w:val="00061645"/>
    <w:rsid w:val="00063D67"/>
    <w:rsid w:val="000715FF"/>
    <w:rsid w:val="000717C6"/>
    <w:rsid w:val="000726B9"/>
    <w:rsid w:val="00072B56"/>
    <w:rsid w:val="000733E3"/>
    <w:rsid w:val="00073479"/>
    <w:rsid w:val="0007386F"/>
    <w:rsid w:val="00074118"/>
    <w:rsid w:val="00077144"/>
    <w:rsid w:val="0008404F"/>
    <w:rsid w:val="00085070"/>
    <w:rsid w:val="00093DD8"/>
    <w:rsid w:val="00094BCC"/>
    <w:rsid w:val="000955AD"/>
    <w:rsid w:val="000A154F"/>
    <w:rsid w:val="000A1803"/>
    <w:rsid w:val="000A26F7"/>
    <w:rsid w:val="000A273F"/>
    <w:rsid w:val="000A7AC4"/>
    <w:rsid w:val="000B0920"/>
    <w:rsid w:val="000B0B58"/>
    <w:rsid w:val="000B2963"/>
    <w:rsid w:val="000B4B59"/>
    <w:rsid w:val="000B63B6"/>
    <w:rsid w:val="000C0214"/>
    <w:rsid w:val="000C47E6"/>
    <w:rsid w:val="000C58CE"/>
    <w:rsid w:val="000C71EC"/>
    <w:rsid w:val="000D148B"/>
    <w:rsid w:val="000D1D57"/>
    <w:rsid w:val="000E0E6C"/>
    <w:rsid w:val="000E27F1"/>
    <w:rsid w:val="000E2EE2"/>
    <w:rsid w:val="000E48C0"/>
    <w:rsid w:val="000F157D"/>
    <w:rsid w:val="000F2B5A"/>
    <w:rsid w:val="000F36B0"/>
    <w:rsid w:val="00110955"/>
    <w:rsid w:val="001126A1"/>
    <w:rsid w:val="00112C35"/>
    <w:rsid w:val="00112FB0"/>
    <w:rsid w:val="00113586"/>
    <w:rsid w:val="00122F4C"/>
    <w:rsid w:val="0013174E"/>
    <w:rsid w:val="0013338F"/>
    <w:rsid w:val="001418DA"/>
    <w:rsid w:val="00145D90"/>
    <w:rsid w:val="001534F4"/>
    <w:rsid w:val="00153A3D"/>
    <w:rsid w:val="0015498D"/>
    <w:rsid w:val="00155A80"/>
    <w:rsid w:val="001577A8"/>
    <w:rsid w:val="00161B3B"/>
    <w:rsid w:val="00162825"/>
    <w:rsid w:val="001632B3"/>
    <w:rsid w:val="00163A06"/>
    <w:rsid w:val="001769E6"/>
    <w:rsid w:val="00182A23"/>
    <w:rsid w:val="00190CBF"/>
    <w:rsid w:val="001935D7"/>
    <w:rsid w:val="00197634"/>
    <w:rsid w:val="001A1F03"/>
    <w:rsid w:val="001A2A9A"/>
    <w:rsid w:val="001A66DC"/>
    <w:rsid w:val="001B118C"/>
    <w:rsid w:val="001B5111"/>
    <w:rsid w:val="001B5D33"/>
    <w:rsid w:val="001B72C2"/>
    <w:rsid w:val="001C2DDE"/>
    <w:rsid w:val="001C31A7"/>
    <w:rsid w:val="001C6565"/>
    <w:rsid w:val="001C7B51"/>
    <w:rsid w:val="001D0EC9"/>
    <w:rsid w:val="001D1536"/>
    <w:rsid w:val="001D18DD"/>
    <w:rsid w:val="001D37E4"/>
    <w:rsid w:val="001D48FF"/>
    <w:rsid w:val="001D4F03"/>
    <w:rsid w:val="001D4F69"/>
    <w:rsid w:val="001D7666"/>
    <w:rsid w:val="001E257F"/>
    <w:rsid w:val="001E6445"/>
    <w:rsid w:val="001E689E"/>
    <w:rsid w:val="001F36FC"/>
    <w:rsid w:val="001F6901"/>
    <w:rsid w:val="00203F02"/>
    <w:rsid w:val="002052B3"/>
    <w:rsid w:val="0020714E"/>
    <w:rsid w:val="00217AAC"/>
    <w:rsid w:val="00221A67"/>
    <w:rsid w:val="00230A7E"/>
    <w:rsid w:val="00232CE1"/>
    <w:rsid w:val="00233B19"/>
    <w:rsid w:val="0023479C"/>
    <w:rsid w:val="00235CD5"/>
    <w:rsid w:val="00250106"/>
    <w:rsid w:val="0025357A"/>
    <w:rsid w:val="00257613"/>
    <w:rsid w:val="00260C27"/>
    <w:rsid w:val="00262E16"/>
    <w:rsid w:val="0026546F"/>
    <w:rsid w:val="00270B14"/>
    <w:rsid w:val="002734F1"/>
    <w:rsid w:val="002740BB"/>
    <w:rsid w:val="00283777"/>
    <w:rsid w:val="00287BD0"/>
    <w:rsid w:val="0029212E"/>
    <w:rsid w:val="00293471"/>
    <w:rsid w:val="00293DB3"/>
    <w:rsid w:val="00297CAA"/>
    <w:rsid w:val="002A01C0"/>
    <w:rsid w:val="002A2158"/>
    <w:rsid w:val="002C02FC"/>
    <w:rsid w:val="002D0043"/>
    <w:rsid w:val="002D04EB"/>
    <w:rsid w:val="002D3630"/>
    <w:rsid w:val="002E0555"/>
    <w:rsid w:val="002E3DA1"/>
    <w:rsid w:val="002E4BE9"/>
    <w:rsid w:val="002E5E4E"/>
    <w:rsid w:val="002E60A9"/>
    <w:rsid w:val="002F09B4"/>
    <w:rsid w:val="002F10A2"/>
    <w:rsid w:val="002F76F6"/>
    <w:rsid w:val="00300886"/>
    <w:rsid w:val="00304EE7"/>
    <w:rsid w:val="00305E8F"/>
    <w:rsid w:val="0030796C"/>
    <w:rsid w:val="0031214D"/>
    <w:rsid w:val="00312EB6"/>
    <w:rsid w:val="0031439F"/>
    <w:rsid w:val="00315105"/>
    <w:rsid w:val="003165A2"/>
    <w:rsid w:val="00320B91"/>
    <w:rsid w:val="0032456E"/>
    <w:rsid w:val="00327A1A"/>
    <w:rsid w:val="003343C6"/>
    <w:rsid w:val="00340589"/>
    <w:rsid w:val="00341738"/>
    <w:rsid w:val="003450E9"/>
    <w:rsid w:val="003456DC"/>
    <w:rsid w:val="003505B5"/>
    <w:rsid w:val="00350FA0"/>
    <w:rsid w:val="00351EDA"/>
    <w:rsid w:val="0035368C"/>
    <w:rsid w:val="003609E2"/>
    <w:rsid w:val="00361D5E"/>
    <w:rsid w:val="00370F42"/>
    <w:rsid w:val="003740D8"/>
    <w:rsid w:val="00375DA2"/>
    <w:rsid w:val="00376A68"/>
    <w:rsid w:val="00380562"/>
    <w:rsid w:val="00381681"/>
    <w:rsid w:val="00381ABD"/>
    <w:rsid w:val="003865A5"/>
    <w:rsid w:val="00386CC6"/>
    <w:rsid w:val="00392144"/>
    <w:rsid w:val="0039586D"/>
    <w:rsid w:val="00395880"/>
    <w:rsid w:val="003970FA"/>
    <w:rsid w:val="003A3C2A"/>
    <w:rsid w:val="003B3A56"/>
    <w:rsid w:val="003B4C4E"/>
    <w:rsid w:val="003B7621"/>
    <w:rsid w:val="003B7BC3"/>
    <w:rsid w:val="003C0DB8"/>
    <w:rsid w:val="003C112E"/>
    <w:rsid w:val="003C789D"/>
    <w:rsid w:val="003D1001"/>
    <w:rsid w:val="003D3867"/>
    <w:rsid w:val="003D406B"/>
    <w:rsid w:val="003D4682"/>
    <w:rsid w:val="003E0A9F"/>
    <w:rsid w:val="003E0BBA"/>
    <w:rsid w:val="003E3313"/>
    <w:rsid w:val="003E4D35"/>
    <w:rsid w:val="003E5942"/>
    <w:rsid w:val="003E6073"/>
    <w:rsid w:val="003F00F1"/>
    <w:rsid w:val="00400B52"/>
    <w:rsid w:val="00404516"/>
    <w:rsid w:val="00410062"/>
    <w:rsid w:val="00411079"/>
    <w:rsid w:val="00411359"/>
    <w:rsid w:val="0041197D"/>
    <w:rsid w:val="00412AFA"/>
    <w:rsid w:val="00414D0D"/>
    <w:rsid w:val="004159E6"/>
    <w:rsid w:val="0042206A"/>
    <w:rsid w:val="00426E48"/>
    <w:rsid w:val="004437DB"/>
    <w:rsid w:val="00443ADA"/>
    <w:rsid w:val="00445914"/>
    <w:rsid w:val="004505AB"/>
    <w:rsid w:val="00450C23"/>
    <w:rsid w:val="00452C23"/>
    <w:rsid w:val="00452DC4"/>
    <w:rsid w:val="004642AB"/>
    <w:rsid w:val="00464A7B"/>
    <w:rsid w:val="004700F6"/>
    <w:rsid w:val="00471C95"/>
    <w:rsid w:val="00472587"/>
    <w:rsid w:val="00474FDA"/>
    <w:rsid w:val="004766A7"/>
    <w:rsid w:val="00481AA5"/>
    <w:rsid w:val="00481E04"/>
    <w:rsid w:val="004826C9"/>
    <w:rsid w:val="004840BA"/>
    <w:rsid w:val="00485DE1"/>
    <w:rsid w:val="00486F64"/>
    <w:rsid w:val="0049279D"/>
    <w:rsid w:val="004A32B3"/>
    <w:rsid w:val="004B250B"/>
    <w:rsid w:val="004B3B89"/>
    <w:rsid w:val="004B4879"/>
    <w:rsid w:val="004C0BBC"/>
    <w:rsid w:val="004C4343"/>
    <w:rsid w:val="004D007B"/>
    <w:rsid w:val="004D2231"/>
    <w:rsid w:val="004D3991"/>
    <w:rsid w:val="004D533C"/>
    <w:rsid w:val="004E2366"/>
    <w:rsid w:val="004E3DF1"/>
    <w:rsid w:val="004F7762"/>
    <w:rsid w:val="00501644"/>
    <w:rsid w:val="005020BD"/>
    <w:rsid w:val="00503633"/>
    <w:rsid w:val="0050433D"/>
    <w:rsid w:val="00505023"/>
    <w:rsid w:val="0050723B"/>
    <w:rsid w:val="005074E4"/>
    <w:rsid w:val="00511235"/>
    <w:rsid w:val="0051267D"/>
    <w:rsid w:val="00512F25"/>
    <w:rsid w:val="00513285"/>
    <w:rsid w:val="00514110"/>
    <w:rsid w:val="00514CD2"/>
    <w:rsid w:val="005157B3"/>
    <w:rsid w:val="0051738C"/>
    <w:rsid w:val="00523BC7"/>
    <w:rsid w:val="005349B8"/>
    <w:rsid w:val="0053617A"/>
    <w:rsid w:val="00536AB7"/>
    <w:rsid w:val="00536AF4"/>
    <w:rsid w:val="00543533"/>
    <w:rsid w:val="005614F6"/>
    <w:rsid w:val="00562769"/>
    <w:rsid w:val="00563DDE"/>
    <w:rsid w:val="00566C67"/>
    <w:rsid w:val="00576192"/>
    <w:rsid w:val="00580112"/>
    <w:rsid w:val="0058482D"/>
    <w:rsid w:val="00585E1B"/>
    <w:rsid w:val="00595A63"/>
    <w:rsid w:val="00597156"/>
    <w:rsid w:val="005A49B6"/>
    <w:rsid w:val="005B11A2"/>
    <w:rsid w:val="005B78C6"/>
    <w:rsid w:val="005C3F3B"/>
    <w:rsid w:val="005C7DE3"/>
    <w:rsid w:val="005D0435"/>
    <w:rsid w:val="005D084E"/>
    <w:rsid w:val="005D14C7"/>
    <w:rsid w:val="005D2EC2"/>
    <w:rsid w:val="005D3F9A"/>
    <w:rsid w:val="005D43D1"/>
    <w:rsid w:val="005D5FDC"/>
    <w:rsid w:val="005E0B91"/>
    <w:rsid w:val="005E568C"/>
    <w:rsid w:val="005E61B1"/>
    <w:rsid w:val="005F08E5"/>
    <w:rsid w:val="005F698F"/>
    <w:rsid w:val="0060520F"/>
    <w:rsid w:val="006055DE"/>
    <w:rsid w:val="006142EB"/>
    <w:rsid w:val="006145BD"/>
    <w:rsid w:val="006147A0"/>
    <w:rsid w:val="006251C7"/>
    <w:rsid w:val="00630E3A"/>
    <w:rsid w:val="00630E74"/>
    <w:rsid w:val="00632F0F"/>
    <w:rsid w:val="00635EA7"/>
    <w:rsid w:val="00640DE5"/>
    <w:rsid w:val="00641B22"/>
    <w:rsid w:val="006432F6"/>
    <w:rsid w:val="00643EF6"/>
    <w:rsid w:val="00654E19"/>
    <w:rsid w:val="00660238"/>
    <w:rsid w:val="0066215E"/>
    <w:rsid w:val="00672EAA"/>
    <w:rsid w:val="00675638"/>
    <w:rsid w:val="006769D9"/>
    <w:rsid w:val="00676E30"/>
    <w:rsid w:val="00677632"/>
    <w:rsid w:val="00681094"/>
    <w:rsid w:val="0068290A"/>
    <w:rsid w:val="00682F60"/>
    <w:rsid w:val="00692EAD"/>
    <w:rsid w:val="0069374D"/>
    <w:rsid w:val="006A295B"/>
    <w:rsid w:val="006A7912"/>
    <w:rsid w:val="006B0687"/>
    <w:rsid w:val="006B41A7"/>
    <w:rsid w:val="006B7727"/>
    <w:rsid w:val="006C1EB4"/>
    <w:rsid w:val="006C2538"/>
    <w:rsid w:val="006C2AB8"/>
    <w:rsid w:val="006C6112"/>
    <w:rsid w:val="006C66B5"/>
    <w:rsid w:val="006D19E9"/>
    <w:rsid w:val="006D6475"/>
    <w:rsid w:val="006E04E7"/>
    <w:rsid w:val="006E1478"/>
    <w:rsid w:val="006E4876"/>
    <w:rsid w:val="006F0921"/>
    <w:rsid w:val="006F4277"/>
    <w:rsid w:val="006F6C65"/>
    <w:rsid w:val="0070289F"/>
    <w:rsid w:val="00703D97"/>
    <w:rsid w:val="00705C87"/>
    <w:rsid w:val="00707B36"/>
    <w:rsid w:val="00710FD4"/>
    <w:rsid w:val="007146D8"/>
    <w:rsid w:val="007179F5"/>
    <w:rsid w:val="00717F6D"/>
    <w:rsid w:val="0072126E"/>
    <w:rsid w:val="00721718"/>
    <w:rsid w:val="0072343B"/>
    <w:rsid w:val="00725C45"/>
    <w:rsid w:val="007275E0"/>
    <w:rsid w:val="00730281"/>
    <w:rsid w:val="007314BD"/>
    <w:rsid w:val="00731D07"/>
    <w:rsid w:val="00731DEB"/>
    <w:rsid w:val="00731E7F"/>
    <w:rsid w:val="00732EB6"/>
    <w:rsid w:val="00733CA8"/>
    <w:rsid w:val="00734791"/>
    <w:rsid w:val="007355EC"/>
    <w:rsid w:val="007366AD"/>
    <w:rsid w:val="007413EC"/>
    <w:rsid w:val="007419EE"/>
    <w:rsid w:val="00742A9B"/>
    <w:rsid w:val="0074385B"/>
    <w:rsid w:val="007440E6"/>
    <w:rsid w:val="0074456E"/>
    <w:rsid w:val="00750969"/>
    <w:rsid w:val="0075589A"/>
    <w:rsid w:val="0075708D"/>
    <w:rsid w:val="007614D6"/>
    <w:rsid w:val="007619D0"/>
    <w:rsid w:val="00761BDB"/>
    <w:rsid w:val="00763CFB"/>
    <w:rsid w:val="0077089C"/>
    <w:rsid w:val="00774649"/>
    <w:rsid w:val="00780309"/>
    <w:rsid w:val="00782268"/>
    <w:rsid w:val="00786CE3"/>
    <w:rsid w:val="00790720"/>
    <w:rsid w:val="00794991"/>
    <w:rsid w:val="00797CFA"/>
    <w:rsid w:val="007A0BC9"/>
    <w:rsid w:val="007A1459"/>
    <w:rsid w:val="007B550C"/>
    <w:rsid w:val="007B7A04"/>
    <w:rsid w:val="007C10AE"/>
    <w:rsid w:val="007C7BD9"/>
    <w:rsid w:val="007D0CCA"/>
    <w:rsid w:val="007E071C"/>
    <w:rsid w:val="007E2A13"/>
    <w:rsid w:val="007F33CB"/>
    <w:rsid w:val="007F37E2"/>
    <w:rsid w:val="007F3F5F"/>
    <w:rsid w:val="00802675"/>
    <w:rsid w:val="00804D71"/>
    <w:rsid w:val="00805C6F"/>
    <w:rsid w:val="0080620E"/>
    <w:rsid w:val="00811B75"/>
    <w:rsid w:val="00812DF2"/>
    <w:rsid w:val="008133F0"/>
    <w:rsid w:val="0081576B"/>
    <w:rsid w:val="00815B10"/>
    <w:rsid w:val="00822B17"/>
    <w:rsid w:val="0083681C"/>
    <w:rsid w:val="00837D7E"/>
    <w:rsid w:val="0084081C"/>
    <w:rsid w:val="00843254"/>
    <w:rsid w:val="0084337E"/>
    <w:rsid w:val="00844921"/>
    <w:rsid w:val="00846AE3"/>
    <w:rsid w:val="00853751"/>
    <w:rsid w:val="00854333"/>
    <w:rsid w:val="008546EA"/>
    <w:rsid w:val="00861AEE"/>
    <w:rsid w:val="00862279"/>
    <w:rsid w:val="00863EC3"/>
    <w:rsid w:val="00865551"/>
    <w:rsid w:val="008719AC"/>
    <w:rsid w:val="0087422A"/>
    <w:rsid w:val="00875056"/>
    <w:rsid w:val="0088255A"/>
    <w:rsid w:val="008828FB"/>
    <w:rsid w:val="008857A7"/>
    <w:rsid w:val="008876A8"/>
    <w:rsid w:val="00890548"/>
    <w:rsid w:val="008967E1"/>
    <w:rsid w:val="008A375A"/>
    <w:rsid w:val="008B6487"/>
    <w:rsid w:val="008C18F7"/>
    <w:rsid w:val="008C40E0"/>
    <w:rsid w:val="008C4360"/>
    <w:rsid w:val="008C79B3"/>
    <w:rsid w:val="008D0907"/>
    <w:rsid w:val="008D2515"/>
    <w:rsid w:val="008E08E7"/>
    <w:rsid w:val="008E31E8"/>
    <w:rsid w:val="008E560F"/>
    <w:rsid w:val="008E61E8"/>
    <w:rsid w:val="008F0C5F"/>
    <w:rsid w:val="008F1162"/>
    <w:rsid w:val="008F4DBD"/>
    <w:rsid w:val="008F7D5D"/>
    <w:rsid w:val="00902398"/>
    <w:rsid w:val="0090466B"/>
    <w:rsid w:val="009130E0"/>
    <w:rsid w:val="0092039F"/>
    <w:rsid w:val="00924544"/>
    <w:rsid w:val="0093070E"/>
    <w:rsid w:val="00934809"/>
    <w:rsid w:val="00934C94"/>
    <w:rsid w:val="009372B7"/>
    <w:rsid w:val="009418C3"/>
    <w:rsid w:val="00943BBA"/>
    <w:rsid w:val="009455CC"/>
    <w:rsid w:val="00950FAC"/>
    <w:rsid w:val="00970E38"/>
    <w:rsid w:val="00974410"/>
    <w:rsid w:val="00977BC4"/>
    <w:rsid w:val="009801C9"/>
    <w:rsid w:val="00982550"/>
    <w:rsid w:val="009828D7"/>
    <w:rsid w:val="00990E10"/>
    <w:rsid w:val="009934A6"/>
    <w:rsid w:val="009A0942"/>
    <w:rsid w:val="009A24ED"/>
    <w:rsid w:val="009C66CA"/>
    <w:rsid w:val="009C68FC"/>
    <w:rsid w:val="009D68C9"/>
    <w:rsid w:val="009D7F45"/>
    <w:rsid w:val="009E3D2D"/>
    <w:rsid w:val="009E3E7B"/>
    <w:rsid w:val="009E6C50"/>
    <w:rsid w:val="009E7092"/>
    <w:rsid w:val="009F0FC1"/>
    <w:rsid w:val="009F11C3"/>
    <w:rsid w:val="009F64DB"/>
    <w:rsid w:val="00A00B33"/>
    <w:rsid w:val="00A02E64"/>
    <w:rsid w:val="00A03F25"/>
    <w:rsid w:val="00A07D70"/>
    <w:rsid w:val="00A07F2C"/>
    <w:rsid w:val="00A15BB6"/>
    <w:rsid w:val="00A21DA5"/>
    <w:rsid w:val="00A21FAE"/>
    <w:rsid w:val="00A22FB4"/>
    <w:rsid w:val="00A22FD8"/>
    <w:rsid w:val="00A24B91"/>
    <w:rsid w:val="00A259CA"/>
    <w:rsid w:val="00A26092"/>
    <w:rsid w:val="00A26ED1"/>
    <w:rsid w:val="00A27D39"/>
    <w:rsid w:val="00A3058B"/>
    <w:rsid w:val="00A35F7A"/>
    <w:rsid w:val="00A3616A"/>
    <w:rsid w:val="00A56A2C"/>
    <w:rsid w:val="00A56A8E"/>
    <w:rsid w:val="00A5707D"/>
    <w:rsid w:val="00A57F83"/>
    <w:rsid w:val="00A61336"/>
    <w:rsid w:val="00A63F69"/>
    <w:rsid w:val="00A64064"/>
    <w:rsid w:val="00A7770B"/>
    <w:rsid w:val="00A81E9D"/>
    <w:rsid w:val="00A8340B"/>
    <w:rsid w:val="00A86E24"/>
    <w:rsid w:val="00A918CD"/>
    <w:rsid w:val="00A9283D"/>
    <w:rsid w:val="00A92D0C"/>
    <w:rsid w:val="00A93F69"/>
    <w:rsid w:val="00A94CE6"/>
    <w:rsid w:val="00A97FC6"/>
    <w:rsid w:val="00AA1B19"/>
    <w:rsid w:val="00AA2949"/>
    <w:rsid w:val="00AA427B"/>
    <w:rsid w:val="00AA5D78"/>
    <w:rsid w:val="00AA62EB"/>
    <w:rsid w:val="00AA736D"/>
    <w:rsid w:val="00AB4AEF"/>
    <w:rsid w:val="00AB5AB3"/>
    <w:rsid w:val="00AB5D39"/>
    <w:rsid w:val="00AC04B7"/>
    <w:rsid w:val="00AC4767"/>
    <w:rsid w:val="00AC7C88"/>
    <w:rsid w:val="00AD0B63"/>
    <w:rsid w:val="00AD52BD"/>
    <w:rsid w:val="00AD6E6D"/>
    <w:rsid w:val="00AE3062"/>
    <w:rsid w:val="00AE70B3"/>
    <w:rsid w:val="00AF24E4"/>
    <w:rsid w:val="00AF6524"/>
    <w:rsid w:val="00B006B3"/>
    <w:rsid w:val="00B1054D"/>
    <w:rsid w:val="00B14AFE"/>
    <w:rsid w:val="00B1506B"/>
    <w:rsid w:val="00B157C9"/>
    <w:rsid w:val="00B15A45"/>
    <w:rsid w:val="00B166E9"/>
    <w:rsid w:val="00B20EB6"/>
    <w:rsid w:val="00B21511"/>
    <w:rsid w:val="00B23099"/>
    <w:rsid w:val="00B25A99"/>
    <w:rsid w:val="00B3274D"/>
    <w:rsid w:val="00B36A9E"/>
    <w:rsid w:val="00B4094A"/>
    <w:rsid w:val="00B41F99"/>
    <w:rsid w:val="00B44D2E"/>
    <w:rsid w:val="00B63193"/>
    <w:rsid w:val="00B63292"/>
    <w:rsid w:val="00B64DA8"/>
    <w:rsid w:val="00B67D83"/>
    <w:rsid w:val="00B7058D"/>
    <w:rsid w:val="00B752B7"/>
    <w:rsid w:val="00B8055D"/>
    <w:rsid w:val="00B810F8"/>
    <w:rsid w:val="00B825A2"/>
    <w:rsid w:val="00B825D1"/>
    <w:rsid w:val="00B83ED2"/>
    <w:rsid w:val="00B96F3C"/>
    <w:rsid w:val="00BA1204"/>
    <w:rsid w:val="00BA70C9"/>
    <w:rsid w:val="00BB066D"/>
    <w:rsid w:val="00BB2D65"/>
    <w:rsid w:val="00BB5002"/>
    <w:rsid w:val="00BB66C0"/>
    <w:rsid w:val="00BB67E6"/>
    <w:rsid w:val="00BB6BAB"/>
    <w:rsid w:val="00BB7A24"/>
    <w:rsid w:val="00BC16EB"/>
    <w:rsid w:val="00BC6184"/>
    <w:rsid w:val="00BC78B3"/>
    <w:rsid w:val="00BD61CC"/>
    <w:rsid w:val="00BD687E"/>
    <w:rsid w:val="00BE19E5"/>
    <w:rsid w:val="00BE64DB"/>
    <w:rsid w:val="00BF03E6"/>
    <w:rsid w:val="00BF0E15"/>
    <w:rsid w:val="00BF16BB"/>
    <w:rsid w:val="00BF3FDF"/>
    <w:rsid w:val="00BF6585"/>
    <w:rsid w:val="00BF79FE"/>
    <w:rsid w:val="00C00C37"/>
    <w:rsid w:val="00C01744"/>
    <w:rsid w:val="00C0725C"/>
    <w:rsid w:val="00C11064"/>
    <w:rsid w:val="00C2415E"/>
    <w:rsid w:val="00C2456E"/>
    <w:rsid w:val="00C24DDE"/>
    <w:rsid w:val="00C27956"/>
    <w:rsid w:val="00C336C7"/>
    <w:rsid w:val="00C351CD"/>
    <w:rsid w:val="00C35345"/>
    <w:rsid w:val="00C456C7"/>
    <w:rsid w:val="00C45B1A"/>
    <w:rsid w:val="00C469BB"/>
    <w:rsid w:val="00C5309E"/>
    <w:rsid w:val="00C53737"/>
    <w:rsid w:val="00C56C49"/>
    <w:rsid w:val="00C57478"/>
    <w:rsid w:val="00C609B7"/>
    <w:rsid w:val="00C60A62"/>
    <w:rsid w:val="00C618DE"/>
    <w:rsid w:val="00C61FF1"/>
    <w:rsid w:val="00C63B26"/>
    <w:rsid w:val="00C65881"/>
    <w:rsid w:val="00C670A8"/>
    <w:rsid w:val="00C71131"/>
    <w:rsid w:val="00C74D23"/>
    <w:rsid w:val="00C7595D"/>
    <w:rsid w:val="00C75C7F"/>
    <w:rsid w:val="00C77894"/>
    <w:rsid w:val="00C80C62"/>
    <w:rsid w:val="00C82345"/>
    <w:rsid w:val="00C82EE6"/>
    <w:rsid w:val="00C92BFC"/>
    <w:rsid w:val="00C97FB2"/>
    <w:rsid w:val="00CB1328"/>
    <w:rsid w:val="00CB495E"/>
    <w:rsid w:val="00CB5DDE"/>
    <w:rsid w:val="00CB68A6"/>
    <w:rsid w:val="00CC1454"/>
    <w:rsid w:val="00CC2725"/>
    <w:rsid w:val="00CD0E67"/>
    <w:rsid w:val="00CD4D35"/>
    <w:rsid w:val="00CD5069"/>
    <w:rsid w:val="00CD6FD2"/>
    <w:rsid w:val="00CD74A9"/>
    <w:rsid w:val="00CE1A94"/>
    <w:rsid w:val="00CE2647"/>
    <w:rsid w:val="00CE281E"/>
    <w:rsid w:val="00CE44D3"/>
    <w:rsid w:val="00CF0E85"/>
    <w:rsid w:val="00CF4545"/>
    <w:rsid w:val="00CF6008"/>
    <w:rsid w:val="00CF7BED"/>
    <w:rsid w:val="00D05917"/>
    <w:rsid w:val="00D15806"/>
    <w:rsid w:val="00D20913"/>
    <w:rsid w:val="00D3451A"/>
    <w:rsid w:val="00D40F6D"/>
    <w:rsid w:val="00D41F17"/>
    <w:rsid w:val="00D41F3F"/>
    <w:rsid w:val="00D453C2"/>
    <w:rsid w:val="00D45F3B"/>
    <w:rsid w:val="00D46DDD"/>
    <w:rsid w:val="00D5034C"/>
    <w:rsid w:val="00D508CA"/>
    <w:rsid w:val="00D566CF"/>
    <w:rsid w:val="00D653D5"/>
    <w:rsid w:val="00D660D5"/>
    <w:rsid w:val="00D675B1"/>
    <w:rsid w:val="00D72504"/>
    <w:rsid w:val="00D77AEA"/>
    <w:rsid w:val="00D81396"/>
    <w:rsid w:val="00D95C1D"/>
    <w:rsid w:val="00D95FA9"/>
    <w:rsid w:val="00D96B0E"/>
    <w:rsid w:val="00DA206A"/>
    <w:rsid w:val="00DA57D7"/>
    <w:rsid w:val="00DA789F"/>
    <w:rsid w:val="00DA7CBF"/>
    <w:rsid w:val="00DA7DEA"/>
    <w:rsid w:val="00DB0AE6"/>
    <w:rsid w:val="00DB2D2E"/>
    <w:rsid w:val="00DB48BF"/>
    <w:rsid w:val="00DC4FBB"/>
    <w:rsid w:val="00DC7F56"/>
    <w:rsid w:val="00DD173F"/>
    <w:rsid w:val="00DD18AD"/>
    <w:rsid w:val="00DD30E4"/>
    <w:rsid w:val="00DD41A7"/>
    <w:rsid w:val="00DD432B"/>
    <w:rsid w:val="00DD4934"/>
    <w:rsid w:val="00DE4313"/>
    <w:rsid w:val="00DE4E8F"/>
    <w:rsid w:val="00DE5EFE"/>
    <w:rsid w:val="00DF391D"/>
    <w:rsid w:val="00DF63D8"/>
    <w:rsid w:val="00E03E00"/>
    <w:rsid w:val="00E0449E"/>
    <w:rsid w:val="00E076B2"/>
    <w:rsid w:val="00E12CAF"/>
    <w:rsid w:val="00E20490"/>
    <w:rsid w:val="00E208ED"/>
    <w:rsid w:val="00E22EAB"/>
    <w:rsid w:val="00E305FB"/>
    <w:rsid w:val="00E3548C"/>
    <w:rsid w:val="00E36E6D"/>
    <w:rsid w:val="00E42DA7"/>
    <w:rsid w:val="00E42F4A"/>
    <w:rsid w:val="00E43078"/>
    <w:rsid w:val="00E44424"/>
    <w:rsid w:val="00E46060"/>
    <w:rsid w:val="00E4787D"/>
    <w:rsid w:val="00E5074F"/>
    <w:rsid w:val="00E511BC"/>
    <w:rsid w:val="00E5151B"/>
    <w:rsid w:val="00E535E1"/>
    <w:rsid w:val="00E54EC4"/>
    <w:rsid w:val="00E5519D"/>
    <w:rsid w:val="00E702B2"/>
    <w:rsid w:val="00E75DFB"/>
    <w:rsid w:val="00E76B0E"/>
    <w:rsid w:val="00E81126"/>
    <w:rsid w:val="00E825D6"/>
    <w:rsid w:val="00E84452"/>
    <w:rsid w:val="00E85B02"/>
    <w:rsid w:val="00E85E96"/>
    <w:rsid w:val="00E8623D"/>
    <w:rsid w:val="00E9285A"/>
    <w:rsid w:val="00E978E4"/>
    <w:rsid w:val="00EA1B8A"/>
    <w:rsid w:val="00EA2D5F"/>
    <w:rsid w:val="00EB094D"/>
    <w:rsid w:val="00EB22FE"/>
    <w:rsid w:val="00EB537E"/>
    <w:rsid w:val="00EB6995"/>
    <w:rsid w:val="00EB7730"/>
    <w:rsid w:val="00EC3A9F"/>
    <w:rsid w:val="00EC6E6E"/>
    <w:rsid w:val="00EC704D"/>
    <w:rsid w:val="00ED3BFF"/>
    <w:rsid w:val="00ED4D32"/>
    <w:rsid w:val="00ED766D"/>
    <w:rsid w:val="00EE2FAA"/>
    <w:rsid w:val="00EE4E63"/>
    <w:rsid w:val="00EF116C"/>
    <w:rsid w:val="00EF4183"/>
    <w:rsid w:val="00EF4203"/>
    <w:rsid w:val="00EF496F"/>
    <w:rsid w:val="00F03B8B"/>
    <w:rsid w:val="00F05D7D"/>
    <w:rsid w:val="00F13138"/>
    <w:rsid w:val="00F145A3"/>
    <w:rsid w:val="00F23237"/>
    <w:rsid w:val="00F26CB2"/>
    <w:rsid w:val="00F278A9"/>
    <w:rsid w:val="00F306D4"/>
    <w:rsid w:val="00F32984"/>
    <w:rsid w:val="00F4717F"/>
    <w:rsid w:val="00F4798E"/>
    <w:rsid w:val="00F50803"/>
    <w:rsid w:val="00F51AF0"/>
    <w:rsid w:val="00F5497C"/>
    <w:rsid w:val="00F54FDD"/>
    <w:rsid w:val="00F56888"/>
    <w:rsid w:val="00F62F45"/>
    <w:rsid w:val="00F65072"/>
    <w:rsid w:val="00F66B3A"/>
    <w:rsid w:val="00F713DD"/>
    <w:rsid w:val="00F72C03"/>
    <w:rsid w:val="00F75FFE"/>
    <w:rsid w:val="00F76568"/>
    <w:rsid w:val="00F775E0"/>
    <w:rsid w:val="00F8341A"/>
    <w:rsid w:val="00F8472D"/>
    <w:rsid w:val="00F8477D"/>
    <w:rsid w:val="00F84DAA"/>
    <w:rsid w:val="00F852EA"/>
    <w:rsid w:val="00F8644B"/>
    <w:rsid w:val="00F9034D"/>
    <w:rsid w:val="00F90E2A"/>
    <w:rsid w:val="00F91401"/>
    <w:rsid w:val="00F94B0E"/>
    <w:rsid w:val="00FA5E2C"/>
    <w:rsid w:val="00FA74E1"/>
    <w:rsid w:val="00FA7AD2"/>
    <w:rsid w:val="00FB4591"/>
    <w:rsid w:val="00FC1A1F"/>
    <w:rsid w:val="00FC2CB7"/>
    <w:rsid w:val="00FC3627"/>
    <w:rsid w:val="00FC7F57"/>
    <w:rsid w:val="00FD2B17"/>
    <w:rsid w:val="00FD61BB"/>
    <w:rsid w:val="00FD69A2"/>
    <w:rsid w:val="00FE259A"/>
    <w:rsid w:val="00FE2842"/>
    <w:rsid w:val="00FE3025"/>
    <w:rsid w:val="00FE50B5"/>
    <w:rsid w:val="00FE555F"/>
    <w:rsid w:val="00FE760F"/>
    <w:rsid w:val="00FF1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D17C3"/>
  <w15:docId w15:val="{2584C9E1-ACF5-4978-8A93-40CD16B0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4DB"/>
    <w:rPr>
      <w:rFonts w:ascii="Times New Roman" w:hAnsi="Times New Roman"/>
      <w:sz w:val="24"/>
      <w:szCs w:val="24"/>
    </w:rPr>
  </w:style>
  <w:style w:type="paragraph" w:styleId="Heading1">
    <w:name w:val="heading 1"/>
    <w:basedOn w:val="Normal"/>
    <w:link w:val="Heading1Char"/>
    <w:uiPriority w:val="9"/>
    <w:qFormat/>
    <w:rsid w:val="00287BD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E64DB"/>
    <w:pPr>
      <w:widowControl w:val="0"/>
      <w:spacing w:after="240"/>
      <w:ind w:firstLine="720"/>
    </w:pPr>
  </w:style>
  <w:style w:type="character" w:customStyle="1" w:styleId="BodyTextChar">
    <w:name w:val="Body Text Char"/>
    <w:link w:val="BodyText"/>
    <w:rsid w:val="00A24B91"/>
    <w:rPr>
      <w:rFonts w:ascii="Times New Roman" w:hAnsi="Times New Roman" w:cs="Times New Roman"/>
      <w:sz w:val="24"/>
      <w:szCs w:val="24"/>
      <w:lang w:eastAsia="en-US"/>
    </w:rPr>
  </w:style>
  <w:style w:type="paragraph" w:customStyle="1" w:styleId="BodyTextContinued">
    <w:name w:val="Body Text Continued"/>
    <w:basedOn w:val="BodyText"/>
    <w:next w:val="BodyText"/>
    <w:rsid w:val="00BE64DB"/>
    <w:pPr>
      <w:ind w:firstLine="0"/>
    </w:pPr>
    <w:rPr>
      <w:szCs w:val="20"/>
    </w:rPr>
  </w:style>
  <w:style w:type="paragraph" w:styleId="Quote">
    <w:name w:val="Quote"/>
    <w:basedOn w:val="Normal"/>
    <w:next w:val="BodyTextContinued"/>
    <w:link w:val="QuoteChar"/>
    <w:qFormat/>
    <w:rsid w:val="00BE64DB"/>
    <w:pPr>
      <w:spacing w:after="240"/>
      <w:ind w:left="1440" w:right="1440"/>
    </w:pPr>
    <w:rPr>
      <w:szCs w:val="20"/>
    </w:rPr>
  </w:style>
  <w:style w:type="character" w:customStyle="1" w:styleId="QuoteChar">
    <w:name w:val="Quote Char"/>
    <w:link w:val="Quote"/>
    <w:rsid w:val="005D0435"/>
    <w:rPr>
      <w:rFonts w:ascii="Times New Roman" w:hAnsi="Times New Roman" w:cs="Times New Roman"/>
      <w:sz w:val="24"/>
      <w:szCs w:val="20"/>
      <w:lang w:eastAsia="en-US"/>
    </w:rPr>
  </w:style>
  <w:style w:type="paragraph" w:styleId="Header">
    <w:name w:val="header"/>
    <w:basedOn w:val="Normal"/>
    <w:link w:val="HeaderChar"/>
    <w:rsid w:val="00BE64DB"/>
    <w:pPr>
      <w:tabs>
        <w:tab w:val="center" w:pos="4680"/>
        <w:tab w:val="right" w:pos="9360"/>
      </w:tabs>
    </w:pPr>
  </w:style>
  <w:style w:type="character" w:customStyle="1" w:styleId="HeaderChar">
    <w:name w:val="Header Char"/>
    <w:link w:val="Header"/>
    <w:rsid w:val="005D0435"/>
    <w:rPr>
      <w:rFonts w:ascii="Times New Roman" w:hAnsi="Times New Roman" w:cs="Times New Roman"/>
      <w:sz w:val="24"/>
      <w:szCs w:val="24"/>
      <w:lang w:eastAsia="en-US"/>
    </w:rPr>
  </w:style>
  <w:style w:type="paragraph" w:styleId="Footer">
    <w:name w:val="footer"/>
    <w:basedOn w:val="Normal"/>
    <w:link w:val="FooterChar"/>
    <w:uiPriority w:val="99"/>
    <w:rsid w:val="00BE64DB"/>
    <w:pPr>
      <w:tabs>
        <w:tab w:val="center" w:pos="4680"/>
        <w:tab w:val="right" w:pos="9360"/>
      </w:tabs>
    </w:pPr>
  </w:style>
  <w:style w:type="character" w:customStyle="1" w:styleId="FooterChar">
    <w:name w:val="Footer Char"/>
    <w:link w:val="Footer"/>
    <w:uiPriority w:val="99"/>
    <w:rsid w:val="005D0435"/>
    <w:rPr>
      <w:rFonts w:ascii="Times New Roman" w:hAnsi="Times New Roman" w:cs="Times New Roman"/>
      <w:sz w:val="24"/>
      <w:szCs w:val="24"/>
      <w:lang w:eastAsia="en-US"/>
    </w:rPr>
  </w:style>
  <w:style w:type="character" w:styleId="PageNumber">
    <w:name w:val="page number"/>
    <w:basedOn w:val="DefaultParagraphFont"/>
    <w:rsid w:val="00BE64DB"/>
  </w:style>
  <w:style w:type="table" w:styleId="TableGrid">
    <w:name w:val="Table Grid"/>
    <w:basedOn w:val="TableNormal"/>
    <w:uiPriority w:val="59"/>
    <w:rsid w:val="00731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7314B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
    <w:name w:val="Light Grid"/>
    <w:basedOn w:val="TableNormal"/>
    <w:uiPriority w:val="62"/>
    <w:rsid w:val="007314B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Palatino Linotype" w:eastAsia="SimSun" w:hAnsi="Palatino Linotyp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Palatino Linotype" w:eastAsia="SimSun" w:hAnsi="Palatino Linotyp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Palatino Linotype" w:eastAsia="SimSun" w:hAnsi="Palatino Linotype" w:cs="Times New Roman"/>
        <w:b/>
        <w:bCs/>
      </w:rPr>
    </w:tblStylePr>
    <w:tblStylePr w:type="lastCol">
      <w:rPr>
        <w:rFonts w:ascii="Palatino Linotype" w:eastAsia="SimSun" w:hAnsi="Palatino Linotyp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zzmpTrailerItem">
    <w:name w:val="zzmpTrailerItem"/>
    <w:rsid w:val="00CD0E67"/>
    <w:rPr>
      <w:rFonts w:ascii="Times New Roman" w:hAnsi="Times New Roman" w:cs="Times New Roman"/>
      <w:dstrike w:val="0"/>
      <w:noProof/>
      <w:color w:val="auto"/>
      <w:spacing w:val="0"/>
      <w:position w:val="0"/>
      <w:sz w:val="16"/>
      <w:szCs w:val="16"/>
      <w:u w:val="none"/>
      <w:effect w:val="none"/>
      <w:vertAlign w:val="baseline"/>
    </w:rPr>
  </w:style>
  <w:style w:type="character" w:styleId="Hyperlink">
    <w:name w:val="Hyperlink"/>
    <w:rsid w:val="00B825D1"/>
    <w:rPr>
      <w:color w:val="0000FF"/>
      <w:u w:val="single"/>
    </w:rPr>
  </w:style>
  <w:style w:type="character" w:customStyle="1" w:styleId="Heading1Char">
    <w:name w:val="Heading 1 Char"/>
    <w:link w:val="Heading1"/>
    <w:uiPriority w:val="9"/>
    <w:rsid w:val="00287BD0"/>
    <w:rPr>
      <w:rFonts w:ascii="Times New Roman" w:hAnsi="Times New Roman" w:cs="Times New Roman"/>
      <w:b/>
      <w:bCs/>
      <w:kern w:val="36"/>
      <w:sz w:val="48"/>
      <w:szCs w:val="48"/>
      <w:lang w:eastAsia="en-US"/>
    </w:rPr>
  </w:style>
  <w:style w:type="paragraph" w:styleId="HTMLPreformatted">
    <w:name w:val="HTML Preformatted"/>
    <w:basedOn w:val="Normal"/>
    <w:link w:val="HTMLPreformattedChar"/>
    <w:uiPriority w:val="99"/>
    <w:semiHidden/>
    <w:unhideWhenUsed/>
    <w:rsid w:val="00AE3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semiHidden/>
    <w:rsid w:val="00AE3062"/>
    <w:rPr>
      <w:rFonts w:ascii="Courier New" w:hAnsi="Courier New" w:cs="Courier New"/>
      <w:sz w:val="20"/>
      <w:szCs w:val="20"/>
      <w:lang w:eastAsia="en-US"/>
    </w:rPr>
  </w:style>
  <w:style w:type="paragraph" w:styleId="ListParagraph">
    <w:name w:val="List Paragraph"/>
    <w:basedOn w:val="Normal"/>
    <w:uiPriority w:val="34"/>
    <w:qFormat/>
    <w:rsid w:val="00E702B2"/>
    <w:pPr>
      <w:ind w:left="720"/>
      <w:contextualSpacing/>
    </w:pPr>
  </w:style>
  <w:style w:type="character" w:styleId="FollowedHyperlink">
    <w:name w:val="FollowedHyperlink"/>
    <w:uiPriority w:val="99"/>
    <w:semiHidden/>
    <w:unhideWhenUsed/>
    <w:rsid w:val="00F94B0E"/>
    <w:rPr>
      <w:color w:val="800080"/>
      <w:u w:val="single"/>
    </w:rPr>
  </w:style>
  <w:style w:type="paragraph" w:styleId="NormalWeb">
    <w:name w:val="Normal (Web)"/>
    <w:basedOn w:val="Normal"/>
    <w:uiPriority w:val="99"/>
    <w:semiHidden/>
    <w:unhideWhenUsed/>
    <w:rsid w:val="004437DB"/>
    <w:pPr>
      <w:spacing w:before="100" w:beforeAutospacing="1" w:after="100" w:afterAutospacing="1"/>
    </w:pPr>
  </w:style>
  <w:style w:type="character" w:styleId="UnresolvedMention">
    <w:name w:val="Unresolved Mention"/>
    <w:uiPriority w:val="99"/>
    <w:semiHidden/>
    <w:unhideWhenUsed/>
    <w:rsid w:val="00E22EAB"/>
    <w:rPr>
      <w:color w:val="605E5C"/>
      <w:shd w:val="clear" w:color="auto" w:fill="E1DFDD"/>
    </w:rPr>
  </w:style>
  <w:style w:type="character" w:customStyle="1" w:styleId="result-heading">
    <w:name w:val="result-heading"/>
    <w:basedOn w:val="DefaultParagraphFont"/>
    <w:rsid w:val="00DF6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69096">
      <w:bodyDiv w:val="1"/>
      <w:marLeft w:val="0"/>
      <w:marRight w:val="0"/>
      <w:marTop w:val="0"/>
      <w:marBottom w:val="0"/>
      <w:divBdr>
        <w:top w:val="none" w:sz="0" w:space="0" w:color="auto"/>
        <w:left w:val="none" w:sz="0" w:space="0" w:color="auto"/>
        <w:bottom w:val="none" w:sz="0" w:space="0" w:color="auto"/>
        <w:right w:val="none" w:sz="0" w:space="0" w:color="auto"/>
      </w:divBdr>
      <w:divsChild>
        <w:div w:id="2101902588">
          <w:marLeft w:val="0"/>
          <w:marRight w:val="0"/>
          <w:marTop w:val="0"/>
          <w:marBottom w:val="0"/>
          <w:divBdr>
            <w:top w:val="none" w:sz="0" w:space="0" w:color="auto"/>
            <w:left w:val="none" w:sz="0" w:space="0" w:color="auto"/>
            <w:bottom w:val="none" w:sz="0" w:space="0" w:color="auto"/>
            <w:right w:val="none" w:sz="0" w:space="0" w:color="auto"/>
          </w:divBdr>
          <w:divsChild>
            <w:div w:id="2060857684">
              <w:marLeft w:val="0"/>
              <w:marRight w:val="0"/>
              <w:marTop w:val="0"/>
              <w:marBottom w:val="0"/>
              <w:divBdr>
                <w:top w:val="none" w:sz="0" w:space="0" w:color="auto"/>
                <w:left w:val="none" w:sz="0" w:space="0" w:color="auto"/>
                <w:bottom w:val="single" w:sz="18" w:space="0" w:color="990000"/>
                <w:right w:val="none" w:sz="0" w:space="0" w:color="auto"/>
              </w:divBdr>
              <w:divsChild>
                <w:div w:id="610673336">
                  <w:marLeft w:val="0"/>
                  <w:marRight w:val="0"/>
                  <w:marTop w:val="0"/>
                  <w:marBottom w:val="0"/>
                  <w:divBdr>
                    <w:top w:val="none" w:sz="0" w:space="0" w:color="auto"/>
                    <w:left w:val="none" w:sz="0" w:space="0" w:color="auto"/>
                    <w:bottom w:val="none" w:sz="0" w:space="0" w:color="auto"/>
                    <w:right w:val="none" w:sz="0" w:space="0" w:color="auto"/>
                  </w:divBdr>
                  <w:divsChild>
                    <w:div w:id="2009167491">
                      <w:marLeft w:val="0"/>
                      <w:marRight w:val="0"/>
                      <w:marTop w:val="0"/>
                      <w:marBottom w:val="0"/>
                      <w:divBdr>
                        <w:top w:val="none" w:sz="0" w:space="0" w:color="auto"/>
                        <w:left w:val="none" w:sz="0" w:space="0" w:color="auto"/>
                        <w:bottom w:val="none" w:sz="0" w:space="0" w:color="auto"/>
                        <w:right w:val="none" w:sz="0" w:space="0" w:color="auto"/>
                      </w:divBdr>
                      <w:divsChild>
                        <w:div w:id="1242711548">
                          <w:marLeft w:val="0"/>
                          <w:marRight w:val="0"/>
                          <w:marTop w:val="0"/>
                          <w:marBottom w:val="0"/>
                          <w:divBdr>
                            <w:top w:val="none" w:sz="0" w:space="0" w:color="auto"/>
                            <w:left w:val="none" w:sz="0" w:space="0" w:color="auto"/>
                            <w:bottom w:val="none" w:sz="0" w:space="0" w:color="auto"/>
                            <w:right w:val="none" w:sz="0" w:space="0" w:color="auto"/>
                          </w:divBdr>
                          <w:divsChild>
                            <w:div w:id="148728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597582">
      <w:bodyDiv w:val="1"/>
      <w:marLeft w:val="0"/>
      <w:marRight w:val="0"/>
      <w:marTop w:val="0"/>
      <w:marBottom w:val="0"/>
      <w:divBdr>
        <w:top w:val="none" w:sz="0" w:space="0" w:color="auto"/>
        <w:left w:val="none" w:sz="0" w:space="0" w:color="auto"/>
        <w:bottom w:val="none" w:sz="0" w:space="0" w:color="auto"/>
        <w:right w:val="none" w:sz="0" w:space="0" w:color="auto"/>
      </w:divBdr>
      <w:divsChild>
        <w:div w:id="2071952910">
          <w:marLeft w:val="0"/>
          <w:marRight w:val="0"/>
          <w:marTop w:val="0"/>
          <w:marBottom w:val="0"/>
          <w:divBdr>
            <w:top w:val="none" w:sz="0" w:space="0" w:color="auto"/>
            <w:left w:val="none" w:sz="0" w:space="0" w:color="auto"/>
            <w:bottom w:val="none" w:sz="0" w:space="0" w:color="auto"/>
            <w:right w:val="none" w:sz="0" w:space="0" w:color="auto"/>
          </w:divBdr>
          <w:divsChild>
            <w:div w:id="43721870">
              <w:marLeft w:val="0"/>
              <w:marRight w:val="0"/>
              <w:marTop w:val="0"/>
              <w:marBottom w:val="0"/>
              <w:divBdr>
                <w:top w:val="single" w:sz="2" w:space="0" w:color="CCCCCC"/>
                <w:left w:val="single" w:sz="6" w:space="0" w:color="CCCCCC"/>
                <w:bottom w:val="single" w:sz="18" w:space="0" w:color="990000"/>
                <w:right w:val="single" w:sz="6" w:space="0" w:color="CCCCCC"/>
              </w:divBdr>
              <w:divsChild>
                <w:div w:id="1859810689">
                  <w:marLeft w:val="0"/>
                  <w:marRight w:val="0"/>
                  <w:marTop w:val="0"/>
                  <w:marBottom w:val="0"/>
                  <w:divBdr>
                    <w:top w:val="none" w:sz="0" w:space="0" w:color="auto"/>
                    <w:left w:val="none" w:sz="0" w:space="0" w:color="auto"/>
                    <w:bottom w:val="none" w:sz="0" w:space="0" w:color="auto"/>
                    <w:right w:val="none" w:sz="0" w:space="0" w:color="auto"/>
                  </w:divBdr>
                  <w:divsChild>
                    <w:div w:id="103823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88398">
      <w:bodyDiv w:val="1"/>
      <w:marLeft w:val="0"/>
      <w:marRight w:val="0"/>
      <w:marTop w:val="0"/>
      <w:marBottom w:val="0"/>
      <w:divBdr>
        <w:top w:val="none" w:sz="0" w:space="0" w:color="auto"/>
        <w:left w:val="none" w:sz="0" w:space="0" w:color="auto"/>
        <w:bottom w:val="none" w:sz="0" w:space="0" w:color="auto"/>
        <w:right w:val="none" w:sz="0" w:space="0" w:color="auto"/>
      </w:divBdr>
    </w:div>
    <w:div w:id="60644217">
      <w:bodyDiv w:val="1"/>
      <w:marLeft w:val="0"/>
      <w:marRight w:val="0"/>
      <w:marTop w:val="0"/>
      <w:marBottom w:val="0"/>
      <w:divBdr>
        <w:top w:val="none" w:sz="0" w:space="0" w:color="auto"/>
        <w:left w:val="none" w:sz="0" w:space="0" w:color="auto"/>
        <w:bottom w:val="none" w:sz="0" w:space="0" w:color="auto"/>
        <w:right w:val="none" w:sz="0" w:space="0" w:color="auto"/>
      </w:divBdr>
    </w:div>
    <w:div w:id="74327036">
      <w:bodyDiv w:val="1"/>
      <w:marLeft w:val="0"/>
      <w:marRight w:val="0"/>
      <w:marTop w:val="0"/>
      <w:marBottom w:val="0"/>
      <w:divBdr>
        <w:top w:val="none" w:sz="0" w:space="0" w:color="auto"/>
        <w:left w:val="none" w:sz="0" w:space="0" w:color="auto"/>
        <w:bottom w:val="none" w:sz="0" w:space="0" w:color="auto"/>
        <w:right w:val="none" w:sz="0" w:space="0" w:color="auto"/>
      </w:divBdr>
    </w:div>
    <w:div w:id="225803392">
      <w:bodyDiv w:val="1"/>
      <w:marLeft w:val="0"/>
      <w:marRight w:val="0"/>
      <w:marTop w:val="0"/>
      <w:marBottom w:val="0"/>
      <w:divBdr>
        <w:top w:val="none" w:sz="0" w:space="0" w:color="auto"/>
        <w:left w:val="none" w:sz="0" w:space="0" w:color="auto"/>
        <w:bottom w:val="none" w:sz="0" w:space="0" w:color="auto"/>
        <w:right w:val="none" w:sz="0" w:space="0" w:color="auto"/>
      </w:divBdr>
      <w:divsChild>
        <w:div w:id="992221446">
          <w:marLeft w:val="0"/>
          <w:marRight w:val="0"/>
          <w:marTop w:val="240"/>
          <w:marBottom w:val="240"/>
          <w:divBdr>
            <w:top w:val="none" w:sz="0" w:space="0" w:color="auto"/>
            <w:left w:val="none" w:sz="0" w:space="0" w:color="auto"/>
            <w:bottom w:val="none" w:sz="0" w:space="0" w:color="auto"/>
            <w:right w:val="none" w:sz="0" w:space="0" w:color="auto"/>
          </w:divBdr>
          <w:divsChild>
            <w:div w:id="671761445">
              <w:marLeft w:val="0"/>
              <w:marRight w:val="0"/>
              <w:marTop w:val="120"/>
              <w:marBottom w:val="0"/>
              <w:divBdr>
                <w:top w:val="none" w:sz="0" w:space="0" w:color="auto"/>
                <w:left w:val="none" w:sz="0" w:space="0" w:color="auto"/>
                <w:bottom w:val="none" w:sz="0" w:space="0" w:color="auto"/>
                <w:right w:val="none" w:sz="0" w:space="0" w:color="auto"/>
              </w:divBdr>
              <w:divsChild>
                <w:div w:id="1527014550">
                  <w:marLeft w:val="0"/>
                  <w:marRight w:val="0"/>
                  <w:marTop w:val="0"/>
                  <w:marBottom w:val="0"/>
                  <w:divBdr>
                    <w:top w:val="none" w:sz="0" w:space="0" w:color="auto"/>
                    <w:left w:val="none" w:sz="0" w:space="0" w:color="auto"/>
                    <w:bottom w:val="none" w:sz="0" w:space="0" w:color="auto"/>
                    <w:right w:val="none" w:sz="0" w:space="0" w:color="auto"/>
                  </w:divBdr>
                </w:div>
                <w:div w:id="1732269897">
                  <w:marLeft w:val="0"/>
                  <w:marRight w:val="0"/>
                  <w:marTop w:val="0"/>
                  <w:marBottom w:val="0"/>
                  <w:divBdr>
                    <w:top w:val="none" w:sz="0" w:space="0" w:color="auto"/>
                    <w:left w:val="none" w:sz="0" w:space="0" w:color="auto"/>
                    <w:bottom w:val="none" w:sz="0" w:space="0" w:color="auto"/>
                    <w:right w:val="none" w:sz="0" w:space="0" w:color="auto"/>
                  </w:divBdr>
                </w:div>
              </w:divsChild>
            </w:div>
            <w:div w:id="2128157930">
              <w:marLeft w:val="0"/>
              <w:marRight w:val="0"/>
              <w:marTop w:val="120"/>
              <w:marBottom w:val="0"/>
              <w:divBdr>
                <w:top w:val="none" w:sz="0" w:space="0" w:color="auto"/>
                <w:left w:val="none" w:sz="0" w:space="0" w:color="auto"/>
                <w:bottom w:val="none" w:sz="0" w:space="0" w:color="auto"/>
                <w:right w:val="none" w:sz="0" w:space="0" w:color="auto"/>
              </w:divBdr>
              <w:divsChild>
                <w:div w:id="1362585784">
                  <w:marLeft w:val="0"/>
                  <w:marRight w:val="0"/>
                  <w:marTop w:val="0"/>
                  <w:marBottom w:val="0"/>
                  <w:divBdr>
                    <w:top w:val="none" w:sz="0" w:space="0" w:color="auto"/>
                    <w:left w:val="none" w:sz="0" w:space="0" w:color="auto"/>
                    <w:bottom w:val="none" w:sz="0" w:space="0" w:color="auto"/>
                    <w:right w:val="none" w:sz="0" w:space="0" w:color="auto"/>
                  </w:divBdr>
                </w:div>
                <w:div w:id="25913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044023">
      <w:bodyDiv w:val="1"/>
      <w:marLeft w:val="0"/>
      <w:marRight w:val="0"/>
      <w:marTop w:val="0"/>
      <w:marBottom w:val="0"/>
      <w:divBdr>
        <w:top w:val="none" w:sz="0" w:space="0" w:color="auto"/>
        <w:left w:val="none" w:sz="0" w:space="0" w:color="auto"/>
        <w:bottom w:val="none" w:sz="0" w:space="0" w:color="auto"/>
        <w:right w:val="none" w:sz="0" w:space="0" w:color="auto"/>
      </w:divBdr>
      <w:divsChild>
        <w:div w:id="1107459007">
          <w:marLeft w:val="1080"/>
          <w:marRight w:val="0"/>
          <w:marTop w:val="100"/>
          <w:marBottom w:val="0"/>
          <w:divBdr>
            <w:top w:val="none" w:sz="0" w:space="0" w:color="auto"/>
            <w:left w:val="none" w:sz="0" w:space="0" w:color="auto"/>
            <w:bottom w:val="none" w:sz="0" w:space="0" w:color="auto"/>
            <w:right w:val="none" w:sz="0" w:space="0" w:color="auto"/>
          </w:divBdr>
        </w:div>
        <w:div w:id="485511774">
          <w:marLeft w:val="1699"/>
          <w:marRight w:val="0"/>
          <w:marTop w:val="100"/>
          <w:marBottom w:val="0"/>
          <w:divBdr>
            <w:top w:val="none" w:sz="0" w:space="0" w:color="auto"/>
            <w:left w:val="none" w:sz="0" w:space="0" w:color="auto"/>
            <w:bottom w:val="none" w:sz="0" w:space="0" w:color="auto"/>
            <w:right w:val="none" w:sz="0" w:space="0" w:color="auto"/>
          </w:divBdr>
        </w:div>
        <w:div w:id="287930233">
          <w:marLeft w:val="1699"/>
          <w:marRight w:val="0"/>
          <w:marTop w:val="100"/>
          <w:marBottom w:val="0"/>
          <w:divBdr>
            <w:top w:val="none" w:sz="0" w:space="0" w:color="auto"/>
            <w:left w:val="none" w:sz="0" w:space="0" w:color="auto"/>
            <w:bottom w:val="none" w:sz="0" w:space="0" w:color="auto"/>
            <w:right w:val="none" w:sz="0" w:space="0" w:color="auto"/>
          </w:divBdr>
        </w:div>
      </w:divsChild>
    </w:div>
    <w:div w:id="311757314">
      <w:bodyDiv w:val="1"/>
      <w:marLeft w:val="0"/>
      <w:marRight w:val="0"/>
      <w:marTop w:val="0"/>
      <w:marBottom w:val="0"/>
      <w:divBdr>
        <w:top w:val="none" w:sz="0" w:space="0" w:color="auto"/>
        <w:left w:val="none" w:sz="0" w:space="0" w:color="auto"/>
        <w:bottom w:val="none" w:sz="0" w:space="0" w:color="auto"/>
        <w:right w:val="none" w:sz="0" w:space="0" w:color="auto"/>
      </w:divBdr>
    </w:div>
    <w:div w:id="353698211">
      <w:bodyDiv w:val="1"/>
      <w:marLeft w:val="0"/>
      <w:marRight w:val="0"/>
      <w:marTop w:val="0"/>
      <w:marBottom w:val="0"/>
      <w:divBdr>
        <w:top w:val="none" w:sz="0" w:space="0" w:color="auto"/>
        <w:left w:val="none" w:sz="0" w:space="0" w:color="auto"/>
        <w:bottom w:val="none" w:sz="0" w:space="0" w:color="auto"/>
        <w:right w:val="none" w:sz="0" w:space="0" w:color="auto"/>
      </w:divBdr>
    </w:div>
    <w:div w:id="414783654">
      <w:bodyDiv w:val="1"/>
      <w:marLeft w:val="0"/>
      <w:marRight w:val="0"/>
      <w:marTop w:val="0"/>
      <w:marBottom w:val="0"/>
      <w:divBdr>
        <w:top w:val="none" w:sz="0" w:space="0" w:color="auto"/>
        <w:left w:val="none" w:sz="0" w:space="0" w:color="auto"/>
        <w:bottom w:val="none" w:sz="0" w:space="0" w:color="auto"/>
        <w:right w:val="none" w:sz="0" w:space="0" w:color="auto"/>
      </w:divBdr>
      <w:divsChild>
        <w:div w:id="996615558">
          <w:marLeft w:val="0"/>
          <w:marRight w:val="0"/>
          <w:marTop w:val="240"/>
          <w:marBottom w:val="240"/>
          <w:divBdr>
            <w:top w:val="none" w:sz="0" w:space="0" w:color="auto"/>
            <w:left w:val="none" w:sz="0" w:space="0" w:color="auto"/>
            <w:bottom w:val="none" w:sz="0" w:space="0" w:color="auto"/>
            <w:right w:val="none" w:sz="0" w:space="0" w:color="auto"/>
          </w:divBdr>
          <w:divsChild>
            <w:div w:id="1847592285">
              <w:marLeft w:val="0"/>
              <w:marRight w:val="0"/>
              <w:marTop w:val="120"/>
              <w:marBottom w:val="0"/>
              <w:divBdr>
                <w:top w:val="none" w:sz="0" w:space="0" w:color="auto"/>
                <w:left w:val="none" w:sz="0" w:space="0" w:color="auto"/>
                <w:bottom w:val="none" w:sz="0" w:space="0" w:color="auto"/>
                <w:right w:val="none" w:sz="0" w:space="0" w:color="auto"/>
              </w:divBdr>
              <w:divsChild>
                <w:div w:id="1311708513">
                  <w:marLeft w:val="0"/>
                  <w:marRight w:val="0"/>
                  <w:marTop w:val="0"/>
                  <w:marBottom w:val="0"/>
                  <w:divBdr>
                    <w:top w:val="none" w:sz="0" w:space="0" w:color="auto"/>
                    <w:left w:val="none" w:sz="0" w:space="0" w:color="auto"/>
                    <w:bottom w:val="none" w:sz="0" w:space="0" w:color="auto"/>
                    <w:right w:val="none" w:sz="0" w:space="0" w:color="auto"/>
                  </w:divBdr>
                </w:div>
                <w:div w:id="955868260">
                  <w:marLeft w:val="0"/>
                  <w:marRight w:val="0"/>
                  <w:marTop w:val="0"/>
                  <w:marBottom w:val="0"/>
                  <w:divBdr>
                    <w:top w:val="none" w:sz="0" w:space="0" w:color="auto"/>
                    <w:left w:val="none" w:sz="0" w:space="0" w:color="auto"/>
                    <w:bottom w:val="none" w:sz="0" w:space="0" w:color="auto"/>
                    <w:right w:val="none" w:sz="0" w:space="0" w:color="auto"/>
                  </w:divBdr>
                </w:div>
              </w:divsChild>
            </w:div>
            <w:div w:id="1897356599">
              <w:marLeft w:val="0"/>
              <w:marRight w:val="0"/>
              <w:marTop w:val="120"/>
              <w:marBottom w:val="0"/>
              <w:divBdr>
                <w:top w:val="none" w:sz="0" w:space="0" w:color="auto"/>
                <w:left w:val="none" w:sz="0" w:space="0" w:color="auto"/>
                <w:bottom w:val="none" w:sz="0" w:space="0" w:color="auto"/>
                <w:right w:val="none" w:sz="0" w:space="0" w:color="auto"/>
              </w:divBdr>
              <w:divsChild>
                <w:div w:id="1561672979">
                  <w:marLeft w:val="0"/>
                  <w:marRight w:val="0"/>
                  <w:marTop w:val="0"/>
                  <w:marBottom w:val="0"/>
                  <w:divBdr>
                    <w:top w:val="none" w:sz="0" w:space="0" w:color="auto"/>
                    <w:left w:val="none" w:sz="0" w:space="0" w:color="auto"/>
                    <w:bottom w:val="none" w:sz="0" w:space="0" w:color="auto"/>
                    <w:right w:val="none" w:sz="0" w:space="0" w:color="auto"/>
                  </w:divBdr>
                </w:div>
                <w:div w:id="45876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863145">
      <w:bodyDiv w:val="1"/>
      <w:marLeft w:val="0"/>
      <w:marRight w:val="0"/>
      <w:marTop w:val="0"/>
      <w:marBottom w:val="0"/>
      <w:divBdr>
        <w:top w:val="none" w:sz="0" w:space="0" w:color="auto"/>
        <w:left w:val="none" w:sz="0" w:space="0" w:color="auto"/>
        <w:bottom w:val="none" w:sz="0" w:space="0" w:color="auto"/>
        <w:right w:val="none" w:sz="0" w:space="0" w:color="auto"/>
      </w:divBdr>
      <w:divsChild>
        <w:div w:id="226113998">
          <w:marLeft w:val="0"/>
          <w:marRight w:val="0"/>
          <w:marTop w:val="0"/>
          <w:marBottom w:val="0"/>
          <w:divBdr>
            <w:top w:val="none" w:sz="0" w:space="0" w:color="auto"/>
            <w:left w:val="none" w:sz="0" w:space="0" w:color="auto"/>
            <w:bottom w:val="none" w:sz="0" w:space="0" w:color="auto"/>
            <w:right w:val="none" w:sz="0" w:space="0" w:color="auto"/>
          </w:divBdr>
          <w:divsChild>
            <w:div w:id="1492404366">
              <w:marLeft w:val="0"/>
              <w:marRight w:val="0"/>
              <w:marTop w:val="0"/>
              <w:marBottom w:val="0"/>
              <w:divBdr>
                <w:top w:val="single" w:sz="2" w:space="0" w:color="CCCCCC"/>
                <w:left w:val="single" w:sz="6" w:space="0" w:color="CCCCCC"/>
                <w:bottom w:val="single" w:sz="18" w:space="0" w:color="990000"/>
                <w:right w:val="single" w:sz="6" w:space="0" w:color="CCCCCC"/>
              </w:divBdr>
              <w:divsChild>
                <w:div w:id="1298992828">
                  <w:marLeft w:val="0"/>
                  <w:marRight w:val="0"/>
                  <w:marTop w:val="0"/>
                  <w:marBottom w:val="0"/>
                  <w:divBdr>
                    <w:top w:val="none" w:sz="0" w:space="0" w:color="auto"/>
                    <w:left w:val="none" w:sz="0" w:space="0" w:color="auto"/>
                    <w:bottom w:val="none" w:sz="0" w:space="0" w:color="auto"/>
                    <w:right w:val="none" w:sz="0" w:space="0" w:color="auto"/>
                  </w:divBdr>
                  <w:divsChild>
                    <w:div w:id="1350178246">
                      <w:marLeft w:val="0"/>
                      <w:marRight w:val="0"/>
                      <w:marTop w:val="0"/>
                      <w:marBottom w:val="0"/>
                      <w:divBdr>
                        <w:top w:val="none" w:sz="0" w:space="0" w:color="auto"/>
                        <w:left w:val="none" w:sz="0" w:space="0" w:color="auto"/>
                        <w:bottom w:val="none" w:sz="0" w:space="0" w:color="auto"/>
                        <w:right w:val="none" w:sz="0" w:space="0" w:color="auto"/>
                      </w:divBdr>
                      <w:divsChild>
                        <w:div w:id="1202136132">
                          <w:marLeft w:val="0"/>
                          <w:marRight w:val="0"/>
                          <w:marTop w:val="0"/>
                          <w:marBottom w:val="0"/>
                          <w:divBdr>
                            <w:top w:val="none" w:sz="0" w:space="0" w:color="auto"/>
                            <w:left w:val="none" w:sz="0" w:space="0" w:color="auto"/>
                            <w:bottom w:val="none" w:sz="0" w:space="0" w:color="auto"/>
                            <w:right w:val="none" w:sz="0" w:space="0" w:color="auto"/>
                          </w:divBdr>
                          <w:divsChild>
                            <w:div w:id="4941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731391">
      <w:bodyDiv w:val="1"/>
      <w:marLeft w:val="0"/>
      <w:marRight w:val="0"/>
      <w:marTop w:val="0"/>
      <w:marBottom w:val="0"/>
      <w:divBdr>
        <w:top w:val="none" w:sz="0" w:space="0" w:color="auto"/>
        <w:left w:val="none" w:sz="0" w:space="0" w:color="auto"/>
        <w:bottom w:val="none" w:sz="0" w:space="0" w:color="auto"/>
        <w:right w:val="none" w:sz="0" w:space="0" w:color="auto"/>
      </w:divBdr>
    </w:div>
    <w:div w:id="553977237">
      <w:bodyDiv w:val="1"/>
      <w:marLeft w:val="0"/>
      <w:marRight w:val="0"/>
      <w:marTop w:val="0"/>
      <w:marBottom w:val="0"/>
      <w:divBdr>
        <w:top w:val="none" w:sz="0" w:space="0" w:color="auto"/>
        <w:left w:val="none" w:sz="0" w:space="0" w:color="auto"/>
        <w:bottom w:val="none" w:sz="0" w:space="0" w:color="auto"/>
        <w:right w:val="none" w:sz="0" w:space="0" w:color="auto"/>
      </w:divBdr>
      <w:divsChild>
        <w:div w:id="1997151005">
          <w:marLeft w:val="0"/>
          <w:marRight w:val="0"/>
          <w:marTop w:val="0"/>
          <w:marBottom w:val="0"/>
          <w:divBdr>
            <w:top w:val="none" w:sz="0" w:space="0" w:color="auto"/>
            <w:left w:val="none" w:sz="0" w:space="0" w:color="auto"/>
            <w:bottom w:val="none" w:sz="0" w:space="0" w:color="auto"/>
            <w:right w:val="none" w:sz="0" w:space="0" w:color="auto"/>
          </w:divBdr>
        </w:div>
      </w:divsChild>
    </w:div>
    <w:div w:id="562788864">
      <w:bodyDiv w:val="1"/>
      <w:marLeft w:val="0"/>
      <w:marRight w:val="0"/>
      <w:marTop w:val="0"/>
      <w:marBottom w:val="0"/>
      <w:divBdr>
        <w:top w:val="none" w:sz="0" w:space="0" w:color="auto"/>
        <w:left w:val="none" w:sz="0" w:space="0" w:color="auto"/>
        <w:bottom w:val="none" w:sz="0" w:space="0" w:color="auto"/>
        <w:right w:val="none" w:sz="0" w:space="0" w:color="auto"/>
      </w:divBdr>
      <w:divsChild>
        <w:div w:id="1241065288">
          <w:marLeft w:val="1080"/>
          <w:marRight w:val="0"/>
          <w:marTop w:val="100"/>
          <w:marBottom w:val="0"/>
          <w:divBdr>
            <w:top w:val="none" w:sz="0" w:space="0" w:color="auto"/>
            <w:left w:val="none" w:sz="0" w:space="0" w:color="auto"/>
            <w:bottom w:val="none" w:sz="0" w:space="0" w:color="auto"/>
            <w:right w:val="none" w:sz="0" w:space="0" w:color="auto"/>
          </w:divBdr>
        </w:div>
        <w:div w:id="983242776">
          <w:marLeft w:val="1699"/>
          <w:marRight w:val="0"/>
          <w:marTop w:val="100"/>
          <w:marBottom w:val="0"/>
          <w:divBdr>
            <w:top w:val="none" w:sz="0" w:space="0" w:color="auto"/>
            <w:left w:val="none" w:sz="0" w:space="0" w:color="auto"/>
            <w:bottom w:val="none" w:sz="0" w:space="0" w:color="auto"/>
            <w:right w:val="none" w:sz="0" w:space="0" w:color="auto"/>
          </w:divBdr>
        </w:div>
        <w:div w:id="1113283864">
          <w:marLeft w:val="1699"/>
          <w:marRight w:val="0"/>
          <w:marTop w:val="100"/>
          <w:marBottom w:val="0"/>
          <w:divBdr>
            <w:top w:val="none" w:sz="0" w:space="0" w:color="auto"/>
            <w:left w:val="none" w:sz="0" w:space="0" w:color="auto"/>
            <w:bottom w:val="none" w:sz="0" w:space="0" w:color="auto"/>
            <w:right w:val="none" w:sz="0" w:space="0" w:color="auto"/>
          </w:divBdr>
        </w:div>
        <w:div w:id="981302087">
          <w:marLeft w:val="1699"/>
          <w:marRight w:val="0"/>
          <w:marTop w:val="100"/>
          <w:marBottom w:val="0"/>
          <w:divBdr>
            <w:top w:val="none" w:sz="0" w:space="0" w:color="auto"/>
            <w:left w:val="none" w:sz="0" w:space="0" w:color="auto"/>
            <w:bottom w:val="none" w:sz="0" w:space="0" w:color="auto"/>
            <w:right w:val="none" w:sz="0" w:space="0" w:color="auto"/>
          </w:divBdr>
        </w:div>
        <w:div w:id="41904746">
          <w:marLeft w:val="1699"/>
          <w:marRight w:val="0"/>
          <w:marTop w:val="100"/>
          <w:marBottom w:val="0"/>
          <w:divBdr>
            <w:top w:val="none" w:sz="0" w:space="0" w:color="auto"/>
            <w:left w:val="none" w:sz="0" w:space="0" w:color="auto"/>
            <w:bottom w:val="none" w:sz="0" w:space="0" w:color="auto"/>
            <w:right w:val="none" w:sz="0" w:space="0" w:color="auto"/>
          </w:divBdr>
        </w:div>
        <w:div w:id="734861161">
          <w:marLeft w:val="1699"/>
          <w:marRight w:val="0"/>
          <w:marTop w:val="100"/>
          <w:marBottom w:val="0"/>
          <w:divBdr>
            <w:top w:val="none" w:sz="0" w:space="0" w:color="auto"/>
            <w:left w:val="none" w:sz="0" w:space="0" w:color="auto"/>
            <w:bottom w:val="none" w:sz="0" w:space="0" w:color="auto"/>
            <w:right w:val="none" w:sz="0" w:space="0" w:color="auto"/>
          </w:divBdr>
        </w:div>
      </w:divsChild>
    </w:div>
    <w:div w:id="581110169">
      <w:bodyDiv w:val="1"/>
      <w:marLeft w:val="0"/>
      <w:marRight w:val="0"/>
      <w:marTop w:val="0"/>
      <w:marBottom w:val="0"/>
      <w:divBdr>
        <w:top w:val="none" w:sz="0" w:space="0" w:color="auto"/>
        <w:left w:val="none" w:sz="0" w:space="0" w:color="auto"/>
        <w:bottom w:val="none" w:sz="0" w:space="0" w:color="auto"/>
        <w:right w:val="none" w:sz="0" w:space="0" w:color="auto"/>
      </w:divBdr>
      <w:divsChild>
        <w:div w:id="310065200">
          <w:marLeft w:val="0"/>
          <w:marRight w:val="0"/>
          <w:marTop w:val="0"/>
          <w:marBottom w:val="0"/>
          <w:divBdr>
            <w:top w:val="none" w:sz="0" w:space="0" w:color="auto"/>
            <w:left w:val="none" w:sz="0" w:space="0" w:color="auto"/>
            <w:bottom w:val="none" w:sz="0" w:space="0" w:color="auto"/>
            <w:right w:val="none" w:sz="0" w:space="0" w:color="auto"/>
          </w:divBdr>
        </w:div>
      </w:divsChild>
    </w:div>
    <w:div w:id="591551029">
      <w:bodyDiv w:val="1"/>
      <w:marLeft w:val="0"/>
      <w:marRight w:val="0"/>
      <w:marTop w:val="0"/>
      <w:marBottom w:val="0"/>
      <w:divBdr>
        <w:top w:val="none" w:sz="0" w:space="0" w:color="auto"/>
        <w:left w:val="none" w:sz="0" w:space="0" w:color="auto"/>
        <w:bottom w:val="none" w:sz="0" w:space="0" w:color="auto"/>
        <w:right w:val="none" w:sz="0" w:space="0" w:color="auto"/>
      </w:divBdr>
    </w:div>
    <w:div w:id="593127269">
      <w:bodyDiv w:val="1"/>
      <w:marLeft w:val="0"/>
      <w:marRight w:val="0"/>
      <w:marTop w:val="0"/>
      <w:marBottom w:val="0"/>
      <w:divBdr>
        <w:top w:val="none" w:sz="0" w:space="0" w:color="auto"/>
        <w:left w:val="none" w:sz="0" w:space="0" w:color="auto"/>
        <w:bottom w:val="none" w:sz="0" w:space="0" w:color="auto"/>
        <w:right w:val="none" w:sz="0" w:space="0" w:color="auto"/>
      </w:divBdr>
    </w:div>
    <w:div w:id="615525892">
      <w:bodyDiv w:val="1"/>
      <w:marLeft w:val="0"/>
      <w:marRight w:val="0"/>
      <w:marTop w:val="0"/>
      <w:marBottom w:val="0"/>
      <w:divBdr>
        <w:top w:val="none" w:sz="0" w:space="0" w:color="auto"/>
        <w:left w:val="none" w:sz="0" w:space="0" w:color="auto"/>
        <w:bottom w:val="none" w:sz="0" w:space="0" w:color="auto"/>
        <w:right w:val="none" w:sz="0" w:space="0" w:color="auto"/>
      </w:divBdr>
    </w:div>
    <w:div w:id="667751365">
      <w:bodyDiv w:val="1"/>
      <w:marLeft w:val="0"/>
      <w:marRight w:val="0"/>
      <w:marTop w:val="0"/>
      <w:marBottom w:val="0"/>
      <w:divBdr>
        <w:top w:val="none" w:sz="0" w:space="0" w:color="auto"/>
        <w:left w:val="none" w:sz="0" w:space="0" w:color="auto"/>
        <w:bottom w:val="none" w:sz="0" w:space="0" w:color="auto"/>
        <w:right w:val="none" w:sz="0" w:space="0" w:color="auto"/>
      </w:divBdr>
    </w:div>
    <w:div w:id="677778936">
      <w:bodyDiv w:val="1"/>
      <w:marLeft w:val="0"/>
      <w:marRight w:val="0"/>
      <w:marTop w:val="0"/>
      <w:marBottom w:val="0"/>
      <w:divBdr>
        <w:top w:val="none" w:sz="0" w:space="0" w:color="auto"/>
        <w:left w:val="none" w:sz="0" w:space="0" w:color="auto"/>
        <w:bottom w:val="none" w:sz="0" w:space="0" w:color="auto"/>
        <w:right w:val="none" w:sz="0" w:space="0" w:color="auto"/>
      </w:divBdr>
    </w:div>
    <w:div w:id="685598330">
      <w:bodyDiv w:val="1"/>
      <w:marLeft w:val="0"/>
      <w:marRight w:val="0"/>
      <w:marTop w:val="0"/>
      <w:marBottom w:val="0"/>
      <w:divBdr>
        <w:top w:val="none" w:sz="0" w:space="0" w:color="auto"/>
        <w:left w:val="none" w:sz="0" w:space="0" w:color="auto"/>
        <w:bottom w:val="none" w:sz="0" w:space="0" w:color="auto"/>
        <w:right w:val="none" w:sz="0" w:space="0" w:color="auto"/>
      </w:divBdr>
      <w:divsChild>
        <w:div w:id="1591887858">
          <w:marLeft w:val="0"/>
          <w:marRight w:val="0"/>
          <w:marTop w:val="0"/>
          <w:marBottom w:val="0"/>
          <w:divBdr>
            <w:top w:val="none" w:sz="0" w:space="0" w:color="auto"/>
            <w:left w:val="none" w:sz="0" w:space="0" w:color="auto"/>
            <w:bottom w:val="none" w:sz="0" w:space="0" w:color="auto"/>
            <w:right w:val="none" w:sz="0" w:space="0" w:color="auto"/>
          </w:divBdr>
          <w:divsChild>
            <w:div w:id="1418404875">
              <w:marLeft w:val="0"/>
              <w:marRight w:val="0"/>
              <w:marTop w:val="0"/>
              <w:marBottom w:val="0"/>
              <w:divBdr>
                <w:top w:val="single" w:sz="2" w:space="0" w:color="CCCCCC"/>
                <w:left w:val="single" w:sz="6" w:space="0" w:color="CCCCCC"/>
                <w:bottom w:val="single" w:sz="18" w:space="0" w:color="990000"/>
                <w:right w:val="single" w:sz="6" w:space="0" w:color="CCCCCC"/>
              </w:divBdr>
              <w:divsChild>
                <w:div w:id="854147436">
                  <w:marLeft w:val="0"/>
                  <w:marRight w:val="0"/>
                  <w:marTop w:val="0"/>
                  <w:marBottom w:val="0"/>
                  <w:divBdr>
                    <w:top w:val="none" w:sz="0" w:space="0" w:color="auto"/>
                    <w:left w:val="none" w:sz="0" w:space="0" w:color="auto"/>
                    <w:bottom w:val="none" w:sz="0" w:space="0" w:color="auto"/>
                    <w:right w:val="none" w:sz="0" w:space="0" w:color="auto"/>
                  </w:divBdr>
                  <w:divsChild>
                    <w:div w:id="140838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154983">
      <w:bodyDiv w:val="1"/>
      <w:marLeft w:val="0"/>
      <w:marRight w:val="0"/>
      <w:marTop w:val="0"/>
      <w:marBottom w:val="0"/>
      <w:divBdr>
        <w:top w:val="none" w:sz="0" w:space="0" w:color="auto"/>
        <w:left w:val="none" w:sz="0" w:space="0" w:color="auto"/>
        <w:bottom w:val="none" w:sz="0" w:space="0" w:color="auto"/>
        <w:right w:val="none" w:sz="0" w:space="0" w:color="auto"/>
      </w:divBdr>
    </w:div>
    <w:div w:id="702631006">
      <w:bodyDiv w:val="1"/>
      <w:marLeft w:val="0"/>
      <w:marRight w:val="0"/>
      <w:marTop w:val="0"/>
      <w:marBottom w:val="0"/>
      <w:divBdr>
        <w:top w:val="none" w:sz="0" w:space="0" w:color="auto"/>
        <w:left w:val="none" w:sz="0" w:space="0" w:color="auto"/>
        <w:bottom w:val="none" w:sz="0" w:space="0" w:color="auto"/>
        <w:right w:val="none" w:sz="0" w:space="0" w:color="auto"/>
      </w:divBdr>
    </w:div>
    <w:div w:id="705762299">
      <w:bodyDiv w:val="1"/>
      <w:marLeft w:val="0"/>
      <w:marRight w:val="0"/>
      <w:marTop w:val="0"/>
      <w:marBottom w:val="0"/>
      <w:divBdr>
        <w:top w:val="none" w:sz="0" w:space="0" w:color="auto"/>
        <w:left w:val="none" w:sz="0" w:space="0" w:color="auto"/>
        <w:bottom w:val="none" w:sz="0" w:space="0" w:color="auto"/>
        <w:right w:val="none" w:sz="0" w:space="0" w:color="auto"/>
      </w:divBdr>
    </w:div>
    <w:div w:id="734202428">
      <w:bodyDiv w:val="1"/>
      <w:marLeft w:val="0"/>
      <w:marRight w:val="0"/>
      <w:marTop w:val="0"/>
      <w:marBottom w:val="0"/>
      <w:divBdr>
        <w:top w:val="none" w:sz="0" w:space="0" w:color="auto"/>
        <w:left w:val="none" w:sz="0" w:space="0" w:color="auto"/>
        <w:bottom w:val="none" w:sz="0" w:space="0" w:color="auto"/>
        <w:right w:val="none" w:sz="0" w:space="0" w:color="auto"/>
      </w:divBdr>
    </w:div>
    <w:div w:id="736132182">
      <w:bodyDiv w:val="1"/>
      <w:marLeft w:val="0"/>
      <w:marRight w:val="0"/>
      <w:marTop w:val="0"/>
      <w:marBottom w:val="0"/>
      <w:divBdr>
        <w:top w:val="none" w:sz="0" w:space="0" w:color="auto"/>
        <w:left w:val="none" w:sz="0" w:space="0" w:color="auto"/>
        <w:bottom w:val="none" w:sz="0" w:space="0" w:color="auto"/>
        <w:right w:val="none" w:sz="0" w:space="0" w:color="auto"/>
      </w:divBdr>
    </w:div>
    <w:div w:id="863136003">
      <w:bodyDiv w:val="1"/>
      <w:marLeft w:val="0"/>
      <w:marRight w:val="0"/>
      <w:marTop w:val="0"/>
      <w:marBottom w:val="0"/>
      <w:divBdr>
        <w:top w:val="none" w:sz="0" w:space="0" w:color="auto"/>
        <w:left w:val="none" w:sz="0" w:space="0" w:color="auto"/>
        <w:bottom w:val="none" w:sz="0" w:space="0" w:color="auto"/>
        <w:right w:val="none" w:sz="0" w:space="0" w:color="auto"/>
      </w:divBdr>
    </w:div>
    <w:div w:id="884567579">
      <w:bodyDiv w:val="1"/>
      <w:marLeft w:val="0"/>
      <w:marRight w:val="0"/>
      <w:marTop w:val="0"/>
      <w:marBottom w:val="0"/>
      <w:divBdr>
        <w:top w:val="none" w:sz="0" w:space="0" w:color="auto"/>
        <w:left w:val="none" w:sz="0" w:space="0" w:color="auto"/>
        <w:bottom w:val="none" w:sz="0" w:space="0" w:color="auto"/>
        <w:right w:val="none" w:sz="0" w:space="0" w:color="auto"/>
      </w:divBdr>
    </w:div>
    <w:div w:id="890656918">
      <w:bodyDiv w:val="1"/>
      <w:marLeft w:val="0"/>
      <w:marRight w:val="0"/>
      <w:marTop w:val="0"/>
      <w:marBottom w:val="0"/>
      <w:divBdr>
        <w:top w:val="none" w:sz="0" w:space="0" w:color="auto"/>
        <w:left w:val="none" w:sz="0" w:space="0" w:color="auto"/>
        <w:bottom w:val="none" w:sz="0" w:space="0" w:color="auto"/>
        <w:right w:val="none" w:sz="0" w:space="0" w:color="auto"/>
      </w:divBdr>
    </w:div>
    <w:div w:id="958031447">
      <w:bodyDiv w:val="1"/>
      <w:marLeft w:val="0"/>
      <w:marRight w:val="0"/>
      <w:marTop w:val="0"/>
      <w:marBottom w:val="0"/>
      <w:divBdr>
        <w:top w:val="none" w:sz="0" w:space="0" w:color="auto"/>
        <w:left w:val="none" w:sz="0" w:space="0" w:color="auto"/>
        <w:bottom w:val="none" w:sz="0" w:space="0" w:color="auto"/>
        <w:right w:val="none" w:sz="0" w:space="0" w:color="auto"/>
      </w:divBdr>
    </w:div>
    <w:div w:id="984969528">
      <w:bodyDiv w:val="1"/>
      <w:marLeft w:val="0"/>
      <w:marRight w:val="0"/>
      <w:marTop w:val="0"/>
      <w:marBottom w:val="0"/>
      <w:divBdr>
        <w:top w:val="none" w:sz="0" w:space="0" w:color="auto"/>
        <w:left w:val="none" w:sz="0" w:space="0" w:color="auto"/>
        <w:bottom w:val="none" w:sz="0" w:space="0" w:color="auto"/>
        <w:right w:val="none" w:sz="0" w:space="0" w:color="auto"/>
      </w:divBdr>
    </w:div>
    <w:div w:id="1020280442">
      <w:bodyDiv w:val="1"/>
      <w:marLeft w:val="0"/>
      <w:marRight w:val="0"/>
      <w:marTop w:val="0"/>
      <w:marBottom w:val="0"/>
      <w:divBdr>
        <w:top w:val="none" w:sz="0" w:space="0" w:color="auto"/>
        <w:left w:val="none" w:sz="0" w:space="0" w:color="auto"/>
        <w:bottom w:val="none" w:sz="0" w:space="0" w:color="auto"/>
        <w:right w:val="none" w:sz="0" w:space="0" w:color="auto"/>
      </w:divBdr>
    </w:div>
    <w:div w:id="1102342163">
      <w:bodyDiv w:val="1"/>
      <w:marLeft w:val="0"/>
      <w:marRight w:val="0"/>
      <w:marTop w:val="0"/>
      <w:marBottom w:val="0"/>
      <w:divBdr>
        <w:top w:val="none" w:sz="0" w:space="0" w:color="auto"/>
        <w:left w:val="none" w:sz="0" w:space="0" w:color="auto"/>
        <w:bottom w:val="none" w:sz="0" w:space="0" w:color="auto"/>
        <w:right w:val="none" w:sz="0" w:space="0" w:color="auto"/>
      </w:divBdr>
      <w:divsChild>
        <w:div w:id="1352564263">
          <w:marLeft w:val="0"/>
          <w:marRight w:val="0"/>
          <w:marTop w:val="0"/>
          <w:marBottom w:val="120"/>
          <w:divBdr>
            <w:top w:val="none" w:sz="0" w:space="0" w:color="auto"/>
            <w:left w:val="none" w:sz="0" w:space="0" w:color="auto"/>
            <w:bottom w:val="none" w:sz="0" w:space="0" w:color="auto"/>
            <w:right w:val="none" w:sz="0" w:space="0" w:color="auto"/>
          </w:divBdr>
          <w:divsChild>
            <w:div w:id="831873840">
              <w:marLeft w:val="0"/>
              <w:marRight w:val="0"/>
              <w:marTop w:val="240"/>
              <w:marBottom w:val="240"/>
              <w:divBdr>
                <w:top w:val="none" w:sz="0" w:space="0" w:color="auto"/>
                <w:left w:val="none" w:sz="0" w:space="0" w:color="auto"/>
                <w:bottom w:val="none" w:sz="0" w:space="0" w:color="auto"/>
                <w:right w:val="none" w:sz="0" w:space="0" w:color="auto"/>
              </w:divBdr>
              <w:divsChild>
                <w:div w:id="1615748350">
                  <w:marLeft w:val="0"/>
                  <w:marRight w:val="0"/>
                  <w:marTop w:val="120"/>
                  <w:marBottom w:val="0"/>
                  <w:divBdr>
                    <w:top w:val="none" w:sz="0" w:space="0" w:color="auto"/>
                    <w:left w:val="none" w:sz="0" w:space="0" w:color="auto"/>
                    <w:bottom w:val="none" w:sz="0" w:space="0" w:color="auto"/>
                    <w:right w:val="none" w:sz="0" w:space="0" w:color="auto"/>
                  </w:divBdr>
                  <w:divsChild>
                    <w:div w:id="127640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836082">
      <w:bodyDiv w:val="1"/>
      <w:marLeft w:val="0"/>
      <w:marRight w:val="0"/>
      <w:marTop w:val="0"/>
      <w:marBottom w:val="0"/>
      <w:divBdr>
        <w:top w:val="none" w:sz="0" w:space="0" w:color="auto"/>
        <w:left w:val="none" w:sz="0" w:space="0" w:color="auto"/>
        <w:bottom w:val="none" w:sz="0" w:space="0" w:color="auto"/>
        <w:right w:val="none" w:sz="0" w:space="0" w:color="auto"/>
      </w:divBdr>
    </w:div>
    <w:div w:id="1209225985">
      <w:bodyDiv w:val="1"/>
      <w:marLeft w:val="0"/>
      <w:marRight w:val="0"/>
      <w:marTop w:val="0"/>
      <w:marBottom w:val="0"/>
      <w:divBdr>
        <w:top w:val="none" w:sz="0" w:space="0" w:color="auto"/>
        <w:left w:val="none" w:sz="0" w:space="0" w:color="auto"/>
        <w:bottom w:val="none" w:sz="0" w:space="0" w:color="auto"/>
        <w:right w:val="none" w:sz="0" w:space="0" w:color="auto"/>
      </w:divBdr>
    </w:div>
    <w:div w:id="1225096942">
      <w:bodyDiv w:val="1"/>
      <w:marLeft w:val="0"/>
      <w:marRight w:val="0"/>
      <w:marTop w:val="0"/>
      <w:marBottom w:val="0"/>
      <w:divBdr>
        <w:top w:val="none" w:sz="0" w:space="0" w:color="auto"/>
        <w:left w:val="none" w:sz="0" w:space="0" w:color="auto"/>
        <w:bottom w:val="none" w:sz="0" w:space="0" w:color="auto"/>
        <w:right w:val="none" w:sz="0" w:space="0" w:color="auto"/>
      </w:divBdr>
      <w:divsChild>
        <w:div w:id="841622475">
          <w:marLeft w:val="0"/>
          <w:marRight w:val="0"/>
          <w:marTop w:val="0"/>
          <w:marBottom w:val="0"/>
          <w:divBdr>
            <w:top w:val="none" w:sz="0" w:space="0" w:color="auto"/>
            <w:left w:val="none" w:sz="0" w:space="0" w:color="auto"/>
            <w:bottom w:val="none" w:sz="0" w:space="0" w:color="auto"/>
            <w:right w:val="none" w:sz="0" w:space="0" w:color="auto"/>
          </w:divBdr>
        </w:div>
      </w:divsChild>
    </w:div>
    <w:div w:id="1249657503">
      <w:bodyDiv w:val="1"/>
      <w:marLeft w:val="0"/>
      <w:marRight w:val="0"/>
      <w:marTop w:val="0"/>
      <w:marBottom w:val="0"/>
      <w:divBdr>
        <w:top w:val="none" w:sz="0" w:space="0" w:color="auto"/>
        <w:left w:val="none" w:sz="0" w:space="0" w:color="auto"/>
        <w:bottom w:val="none" w:sz="0" w:space="0" w:color="auto"/>
        <w:right w:val="none" w:sz="0" w:space="0" w:color="auto"/>
      </w:divBdr>
    </w:div>
    <w:div w:id="1251155336">
      <w:bodyDiv w:val="1"/>
      <w:marLeft w:val="0"/>
      <w:marRight w:val="0"/>
      <w:marTop w:val="0"/>
      <w:marBottom w:val="0"/>
      <w:divBdr>
        <w:top w:val="none" w:sz="0" w:space="0" w:color="auto"/>
        <w:left w:val="none" w:sz="0" w:space="0" w:color="auto"/>
        <w:bottom w:val="none" w:sz="0" w:space="0" w:color="auto"/>
        <w:right w:val="none" w:sz="0" w:space="0" w:color="auto"/>
      </w:divBdr>
    </w:div>
    <w:div w:id="1297957132">
      <w:bodyDiv w:val="1"/>
      <w:marLeft w:val="0"/>
      <w:marRight w:val="0"/>
      <w:marTop w:val="0"/>
      <w:marBottom w:val="0"/>
      <w:divBdr>
        <w:top w:val="none" w:sz="0" w:space="0" w:color="auto"/>
        <w:left w:val="none" w:sz="0" w:space="0" w:color="auto"/>
        <w:bottom w:val="none" w:sz="0" w:space="0" w:color="auto"/>
        <w:right w:val="none" w:sz="0" w:space="0" w:color="auto"/>
      </w:divBdr>
    </w:div>
    <w:div w:id="1313293552">
      <w:bodyDiv w:val="1"/>
      <w:marLeft w:val="0"/>
      <w:marRight w:val="0"/>
      <w:marTop w:val="0"/>
      <w:marBottom w:val="0"/>
      <w:divBdr>
        <w:top w:val="none" w:sz="0" w:space="0" w:color="auto"/>
        <w:left w:val="none" w:sz="0" w:space="0" w:color="auto"/>
        <w:bottom w:val="none" w:sz="0" w:space="0" w:color="auto"/>
        <w:right w:val="none" w:sz="0" w:space="0" w:color="auto"/>
      </w:divBdr>
      <w:divsChild>
        <w:div w:id="1513177425">
          <w:marLeft w:val="0"/>
          <w:marRight w:val="0"/>
          <w:marTop w:val="0"/>
          <w:marBottom w:val="0"/>
          <w:divBdr>
            <w:top w:val="none" w:sz="0" w:space="0" w:color="auto"/>
            <w:left w:val="none" w:sz="0" w:space="0" w:color="auto"/>
            <w:bottom w:val="none" w:sz="0" w:space="0" w:color="auto"/>
            <w:right w:val="none" w:sz="0" w:space="0" w:color="auto"/>
          </w:divBdr>
          <w:divsChild>
            <w:div w:id="261032059">
              <w:marLeft w:val="0"/>
              <w:marRight w:val="0"/>
              <w:marTop w:val="0"/>
              <w:marBottom w:val="0"/>
              <w:divBdr>
                <w:top w:val="none" w:sz="0" w:space="0" w:color="auto"/>
                <w:left w:val="none" w:sz="0" w:space="0" w:color="auto"/>
                <w:bottom w:val="single" w:sz="18" w:space="0" w:color="990000"/>
                <w:right w:val="none" w:sz="0" w:space="0" w:color="auto"/>
              </w:divBdr>
              <w:divsChild>
                <w:div w:id="1725837649">
                  <w:marLeft w:val="0"/>
                  <w:marRight w:val="0"/>
                  <w:marTop w:val="0"/>
                  <w:marBottom w:val="0"/>
                  <w:divBdr>
                    <w:top w:val="none" w:sz="0" w:space="0" w:color="auto"/>
                    <w:left w:val="none" w:sz="0" w:space="0" w:color="auto"/>
                    <w:bottom w:val="none" w:sz="0" w:space="0" w:color="auto"/>
                    <w:right w:val="none" w:sz="0" w:space="0" w:color="auto"/>
                  </w:divBdr>
                  <w:divsChild>
                    <w:div w:id="1293635252">
                      <w:marLeft w:val="0"/>
                      <w:marRight w:val="0"/>
                      <w:marTop w:val="0"/>
                      <w:marBottom w:val="0"/>
                      <w:divBdr>
                        <w:top w:val="none" w:sz="0" w:space="0" w:color="auto"/>
                        <w:left w:val="none" w:sz="0" w:space="0" w:color="auto"/>
                        <w:bottom w:val="none" w:sz="0" w:space="0" w:color="auto"/>
                        <w:right w:val="none" w:sz="0" w:space="0" w:color="auto"/>
                      </w:divBdr>
                      <w:divsChild>
                        <w:div w:id="2052069666">
                          <w:marLeft w:val="0"/>
                          <w:marRight w:val="0"/>
                          <w:marTop w:val="0"/>
                          <w:marBottom w:val="0"/>
                          <w:divBdr>
                            <w:top w:val="none" w:sz="0" w:space="0" w:color="auto"/>
                            <w:left w:val="none" w:sz="0" w:space="0" w:color="auto"/>
                            <w:bottom w:val="none" w:sz="0" w:space="0" w:color="auto"/>
                            <w:right w:val="none" w:sz="0" w:space="0" w:color="auto"/>
                          </w:divBdr>
                          <w:divsChild>
                            <w:div w:id="1008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8434727">
      <w:bodyDiv w:val="1"/>
      <w:marLeft w:val="0"/>
      <w:marRight w:val="0"/>
      <w:marTop w:val="0"/>
      <w:marBottom w:val="0"/>
      <w:divBdr>
        <w:top w:val="none" w:sz="0" w:space="0" w:color="auto"/>
        <w:left w:val="none" w:sz="0" w:space="0" w:color="auto"/>
        <w:bottom w:val="none" w:sz="0" w:space="0" w:color="auto"/>
        <w:right w:val="none" w:sz="0" w:space="0" w:color="auto"/>
      </w:divBdr>
    </w:div>
    <w:div w:id="1338077272">
      <w:bodyDiv w:val="1"/>
      <w:marLeft w:val="0"/>
      <w:marRight w:val="0"/>
      <w:marTop w:val="0"/>
      <w:marBottom w:val="0"/>
      <w:divBdr>
        <w:top w:val="none" w:sz="0" w:space="0" w:color="auto"/>
        <w:left w:val="none" w:sz="0" w:space="0" w:color="auto"/>
        <w:bottom w:val="none" w:sz="0" w:space="0" w:color="auto"/>
        <w:right w:val="none" w:sz="0" w:space="0" w:color="auto"/>
      </w:divBdr>
    </w:div>
    <w:div w:id="1390881122">
      <w:bodyDiv w:val="1"/>
      <w:marLeft w:val="0"/>
      <w:marRight w:val="0"/>
      <w:marTop w:val="0"/>
      <w:marBottom w:val="0"/>
      <w:divBdr>
        <w:top w:val="none" w:sz="0" w:space="0" w:color="auto"/>
        <w:left w:val="none" w:sz="0" w:space="0" w:color="auto"/>
        <w:bottom w:val="none" w:sz="0" w:space="0" w:color="auto"/>
        <w:right w:val="none" w:sz="0" w:space="0" w:color="auto"/>
      </w:divBdr>
    </w:div>
    <w:div w:id="1450854542">
      <w:bodyDiv w:val="1"/>
      <w:marLeft w:val="0"/>
      <w:marRight w:val="0"/>
      <w:marTop w:val="0"/>
      <w:marBottom w:val="0"/>
      <w:divBdr>
        <w:top w:val="none" w:sz="0" w:space="0" w:color="auto"/>
        <w:left w:val="none" w:sz="0" w:space="0" w:color="auto"/>
        <w:bottom w:val="none" w:sz="0" w:space="0" w:color="auto"/>
        <w:right w:val="none" w:sz="0" w:space="0" w:color="auto"/>
      </w:divBdr>
      <w:divsChild>
        <w:div w:id="3099702">
          <w:marLeft w:val="0"/>
          <w:marRight w:val="0"/>
          <w:marTop w:val="0"/>
          <w:marBottom w:val="0"/>
          <w:divBdr>
            <w:top w:val="none" w:sz="0" w:space="0" w:color="auto"/>
            <w:left w:val="none" w:sz="0" w:space="0" w:color="auto"/>
            <w:bottom w:val="none" w:sz="0" w:space="0" w:color="auto"/>
            <w:right w:val="none" w:sz="0" w:space="0" w:color="auto"/>
          </w:divBdr>
        </w:div>
      </w:divsChild>
    </w:div>
    <w:div w:id="1465998829">
      <w:bodyDiv w:val="1"/>
      <w:marLeft w:val="0"/>
      <w:marRight w:val="0"/>
      <w:marTop w:val="0"/>
      <w:marBottom w:val="0"/>
      <w:divBdr>
        <w:top w:val="none" w:sz="0" w:space="0" w:color="auto"/>
        <w:left w:val="none" w:sz="0" w:space="0" w:color="auto"/>
        <w:bottom w:val="none" w:sz="0" w:space="0" w:color="auto"/>
        <w:right w:val="none" w:sz="0" w:space="0" w:color="auto"/>
      </w:divBdr>
    </w:div>
    <w:div w:id="1492286369">
      <w:bodyDiv w:val="1"/>
      <w:marLeft w:val="0"/>
      <w:marRight w:val="0"/>
      <w:marTop w:val="0"/>
      <w:marBottom w:val="0"/>
      <w:divBdr>
        <w:top w:val="none" w:sz="0" w:space="0" w:color="auto"/>
        <w:left w:val="none" w:sz="0" w:space="0" w:color="auto"/>
        <w:bottom w:val="none" w:sz="0" w:space="0" w:color="auto"/>
        <w:right w:val="none" w:sz="0" w:space="0" w:color="auto"/>
      </w:divBdr>
    </w:div>
    <w:div w:id="1530338758">
      <w:bodyDiv w:val="1"/>
      <w:marLeft w:val="0"/>
      <w:marRight w:val="0"/>
      <w:marTop w:val="0"/>
      <w:marBottom w:val="0"/>
      <w:divBdr>
        <w:top w:val="none" w:sz="0" w:space="0" w:color="auto"/>
        <w:left w:val="none" w:sz="0" w:space="0" w:color="auto"/>
        <w:bottom w:val="none" w:sz="0" w:space="0" w:color="auto"/>
        <w:right w:val="none" w:sz="0" w:space="0" w:color="auto"/>
      </w:divBdr>
      <w:divsChild>
        <w:div w:id="430930934">
          <w:marLeft w:val="0"/>
          <w:marRight w:val="0"/>
          <w:marTop w:val="0"/>
          <w:marBottom w:val="0"/>
          <w:divBdr>
            <w:top w:val="none" w:sz="0" w:space="0" w:color="auto"/>
            <w:left w:val="none" w:sz="0" w:space="0" w:color="auto"/>
            <w:bottom w:val="none" w:sz="0" w:space="0" w:color="auto"/>
            <w:right w:val="none" w:sz="0" w:space="0" w:color="auto"/>
          </w:divBdr>
        </w:div>
      </w:divsChild>
    </w:div>
    <w:div w:id="1581214735">
      <w:bodyDiv w:val="1"/>
      <w:marLeft w:val="0"/>
      <w:marRight w:val="0"/>
      <w:marTop w:val="0"/>
      <w:marBottom w:val="0"/>
      <w:divBdr>
        <w:top w:val="none" w:sz="0" w:space="0" w:color="auto"/>
        <w:left w:val="none" w:sz="0" w:space="0" w:color="auto"/>
        <w:bottom w:val="none" w:sz="0" w:space="0" w:color="auto"/>
        <w:right w:val="none" w:sz="0" w:space="0" w:color="auto"/>
      </w:divBdr>
    </w:div>
    <w:div w:id="1584755982">
      <w:bodyDiv w:val="1"/>
      <w:marLeft w:val="0"/>
      <w:marRight w:val="0"/>
      <w:marTop w:val="0"/>
      <w:marBottom w:val="0"/>
      <w:divBdr>
        <w:top w:val="none" w:sz="0" w:space="0" w:color="auto"/>
        <w:left w:val="none" w:sz="0" w:space="0" w:color="auto"/>
        <w:bottom w:val="none" w:sz="0" w:space="0" w:color="auto"/>
        <w:right w:val="none" w:sz="0" w:space="0" w:color="auto"/>
      </w:divBdr>
    </w:div>
    <w:div w:id="1620379551">
      <w:bodyDiv w:val="1"/>
      <w:marLeft w:val="0"/>
      <w:marRight w:val="0"/>
      <w:marTop w:val="0"/>
      <w:marBottom w:val="0"/>
      <w:divBdr>
        <w:top w:val="none" w:sz="0" w:space="0" w:color="auto"/>
        <w:left w:val="none" w:sz="0" w:space="0" w:color="auto"/>
        <w:bottom w:val="none" w:sz="0" w:space="0" w:color="auto"/>
        <w:right w:val="none" w:sz="0" w:space="0" w:color="auto"/>
      </w:divBdr>
      <w:divsChild>
        <w:div w:id="1123814888">
          <w:marLeft w:val="0"/>
          <w:marRight w:val="0"/>
          <w:marTop w:val="0"/>
          <w:marBottom w:val="0"/>
          <w:divBdr>
            <w:top w:val="none" w:sz="0" w:space="0" w:color="auto"/>
            <w:left w:val="none" w:sz="0" w:space="0" w:color="auto"/>
            <w:bottom w:val="single" w:sz="18" w:space="0" w:color="990000"/>
            <w:right w:val="none" w:sz="0" w:space="0" w:color="auto"/>
          </w:divBdr>
          <w:divsChild>
            <w:div w:id="181502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7218">
      <w:bodyDiv w:val="1"/>
      <w:marLeft w:val="0"/>
      <w:marRight w:val="0"/>
      <w:marTop w:val="0"/>
      <w:marBottom w:val="0"/>
      <w:divBdr>
        <w:top w:val="none" w:sz="0" w:space="0" w:color="auto"/>
        <w:left w:val="none" w:sz="0" w:space="0" w:color="auto"/>
        <w:bottom w:val="none" w:sz="0" w:space="0" w:color="auto"/>
        <w:right w:val="none" w:sz="0" w:space="0" w:color="auto"/>
      </w:divBdr>
    </w:div>
    <w:div w:id="1656227582">
      <w:bodyDiv w:val="1"/>
      <w:marLeft w:val="0"/>
      <w:marRight w:val="0"/>
      <w:marTop w:val="0"/>
      <w:marBottom w:val="0"/>
      <w:divBdr>
        <w:top w:val="none" w:sz="0" w:space="0" w:color="auto"/>
        <w:left w:val="none" w:sz="0" w:space="0" w:color="auto"/>
        <w:bottom w:val="none" w:sz="0" w:space="0" w:color="auto"/>
        <w:right w:val="none" w:sz="0" w:space="0" w:color="auto"/>
      </w:divBdr>
    </w:div>
    <w:div w:id="1658418349">
      <w:bodyDiv w:val="1"/>
      <w:marLeft w:val="0"/>
      <w:marRight w:val="0"/>
      <w:marTop w:val="0"/>
      <w:marBottom w:val="0"/>
      <w:divBdr>
        <w:top w:val="none" w:sz="0" w:space="0" w:color="auto"/>
        <w:left w:val="none" w:sz="0" w:space="0" w:color="auto"/>
        <w:bottom w:val="none" w:sz="0" w:space="0" w:color="auto"/>
        <w:right w:val="none" w:sz="0" w:space="0" w:color="auto"/>
      </w:divBdr>
    </w:div>
    <w:div w:id="1693996947">
      <w:bodyDiv w:val="1"/>
      <w:marLeft w:val="0"/>
      <w:marRight w:val="0"/>
      <w:marTop w:val="0"/>
      <w:marBottom w:val="0"/>
      <w:divBdr>
        <w:top w:val="none" w:sz="0" w:space="0" w:color="auto"/>
        <w:left w:val="none" w:sz="0" w:space="0" w:color="auto"/>
        <w:bottom w:val="none" w:sz="0" w:space="0" w:color="auto"/>
        <w:right w:val="none" w:sz="0" w:space="0" w:color="auto"/>
      </w:divBdr>
    </w:div>
    <w:div w:id="1697265105">
      <w:bodyDiv w:val="1"/>
      <w:marLeft w:val="0"/>
      <w:marRight w:val="0"/>
      <w:marTop w:val="0"/>
      <w:marBottom w:val="0"/>
      <w:divBdr>
        <w:top w:val="none" w:sz="0" w:space="0" w:color="auto"/>
        <w:left w:val="none" w:sz="0" w:space="0" w:color="auto"/>
        <w:bottom w:val="none" w:sz="0" w:space="0" w:color="auto"/>
        <w:right w:val="none" w:sz="0" w:space="0" w:color="auto"/>
      </w:divBdr>
    </w:div>
    <w:div w:id="1710909025">
      <w:bodyDiv w:val="1"/>
      <w:marLeft w:val="0"/>
      <w:marRight w:val="0"/>
      <w:marTop w:val="0"/>
      <w:marBottom w:val="0"/>
      <w:divBdr>
        <w:top w:val="none" w:sz="0" w:space="0" w:color="auto"/>
        <w:left w:val="none" w:sz="0" w:space="0" w:color="auto"/>
        <w:bottom w:val="none" w:sz="0" w:space="0" w:color="auto"/>
        <w:right w:val="none" w:sz="0" w:space="0" w:color="auto"/>
      </w:divBdr>
    </w:div>
    <w:div w:id="1711146573">
      <w:bodyDiv w:val="1"/>
      <w:marLeft w:val="0"/>
      <w:marRight w:val="0"/>
      <w:marTop w:val="0"/>
      <w:marBottom w:val="0"/>
      <w:divBdr>
        <w:top w:val="none" w:sz="0" w:space="0" w:color="auto"/>
        <w:left w:val="none" w:sz="0" w:space="0" w:color="auto"/>
        <w:bottom w:val="none" w:sz="0" w:space="0" w:color="auto"/>
        <w:right w:val="none" w:sz="0" w:space="0" w:color="auto"/>
      </w:divBdr>
    </w:div>
    <w:div w:id="1726223647">
      <w:bodyDiv w:val="1"/>
      <w:marLeft w:val="0"/>
      <w:marRight w:val="0"/>
      <w:marTop w:val="0"/>
      <w:marBottom w:val="0"/>
      <w:divBdr>
        <w:top w:val="none" w:sz="0" w:space="0" w:color="auto"/>
        <w:left w:val="none" w:sz="0" w:space="0" w:color="auto"/>
        <w:bottom w:val="none" w:sz="0" w:space="0" w:color="auto"/>
        <w:right w:val="none" w:sz="0" w:space="0" w:color="auto"/>
      </w:divBdr>
      <w:divsChild>
        <w:div w:id="1332946955">
          <w:marLeft w:val="0"/>
          <w:marRight w:val="0"/>
          <w:marTop w:val="75"/>
          <w:marBottom w:val="225"/>
          <w:divBdr>
            <w:top w:val="none" w:sz="0" w:space="0" w:color="auto"/>
            <w:left w:val="none" w:sz="0" w:space="0" w:color="auto"/>
            <w:bottom w:val="none" w:sz="0" w:space="0" w:color="auto"/>
            <w:right w:val="none" w:sz="0" w:space="0" w:color="auto"/>
          </w:divBdr>
        </w:div>
      </w:divsChild>
    </w:div>
    <w:div w:id="1745880302">
      <w:bodyDiv w:val="1"/>
      <w:marLeft w:val="0"/>
      <w:marRight w:val="0"/>
      <w:marTop w:val="0"/>
      <w:marBottom w:val="0"/>
      <w:divBdr>
        <w:top w:val="none" w:sz="0" w:space="0" w:color="auto"/>
        <w:left w:val="none" w:sz="0" w:space="0" w:color="auto"/>
        <w:bottom w:val="none" w:sz="0" w:space="0" w:color="auto"/>
        <w:right w:val="none" w:sz="0" w:space="0" w:color="auto"/>
      </w:divBdr>
    </w:div>
    <w:div w:id="1749376270">
      <w:bodyDiv w:val="1"/>
      <w:marLeft w:val="0"/>
      <w:marRight w:val="0"/>
      <w:marTop w:val="0"/>
      <w:marBottom w:val="0"/>
      <w:divBdr>
        <w:top w:val="none" w:sz="0" w:space="0" w:color="auto"/>
        <w:left w:val="none" w:sz="0" w:space="0" w:color="auto"/>
        <w:bottom w:val="none" w:sz="0" w:space="0" w:color="auto"/>
        <w:right w:val="none" w:sz="0" w:space="0" w:color="auto"/>
      </w:divBdr>
    </w:div>
    <w:div w:id="1776630260">
      <w:bodyDiv w:val="1"/>
      <w:marLeft w:val="0"/>
      <w:marRight w:val="0"/>
      <w:marTop w:val="0"/>
      <w:marBottom w:val="0"/>
      <w:divBdr>
        <w:top w:val="none" w:sz="0" w:space="0" w:color="auto"/>
        <w:left w:val="none" w:sz="0" w:space="0" w:color="auto"/>
        <w:bottom w:val="none" w:sz="0" w:space="0" w:color="auto"/>
        <w:right w:val="none" w:sz="0" w:space="0" w:color="auto"/>
      </w:divBdr>
    </w:div>
    <w:div w:id="1788424180">
      <w:bodyDiv w:val="1"/>
      <w:marLeft w:val="0"/>
      <w:marRight w:val="0"/>
      <w:marTop w:val="0"/>
      <w:marBottom w:val="0"/>
      <w:divBdr>
        <w:top w:val="none" w:sz="0" w:space="0" w:color="auto"/>
        <w:left w:val="none" w:sz="0" w:space="0" w:color="auto"/>
        <w:bottom w:val="none" w:sz="0" w:space="0" w:color="auto"/>
        <w:right w:val="none" w:sz="0" w:space="0" w:color="auto"/>
      </w:divBdr>
    </w:div>
    <w:div w:id="1811822567">
      <w:bodyDiv w:val="1"/>
      <w:marLeft w:val="0"/>
      <w:marRight w:val="0"/>
      <w:marTop w:val="0"/>
      <w:marBottom w:val="0"/>
      <w:divBdr>
        <w:top w:val="none" w:sz="0" w:space="0" w:color="auto"/>
        <w:left w:val="none" w:sz="0" w:space="0" w:color="auto"/>
        <w:bottom w:val="none" w:sz="0" w:space="0" w:color="auto"/>
        <w:right w:val="none" w:sz="0" w:space="0" w:color="auto"/>
      </w:divBdr>
      <w:divsChild>
        <w:div w:id="1161235768">
          <w:marLeft w:val="0"/>
          <w:marRight w:val="0"/>
          <w:marTop w:val="0"/>
          <w:marBottom w:val="0"/>
          <w:divBdr>
            <w:top w:val="none" w:sz="0" w:space="0" w:color="auto"/>
            <w:left w:val="none" w:sz="0" w:space="0" w:color="auto"/>
            <w:bottom w:val="none" w:sz="0" w:space="0" w:color="auto"/>
            <w:right w:val="none" w:sz="0" w:space="0" w:color="auto"/>
          </w:divBdr>
        </w:div>
      </w:divsChild>
    </w:div>
    <w:div w:id="1823962225">
      <w:bodyDiv w:val="1"/>
      <w:marLeft w:val="0"/>
      <w:marRight w:val="0"/>
      <w:marTop w:val="0"/>
      <w:marBottom w:val="0"/>
      <w:divBdr>
        <w:top w:val="none" w:sz="0" w:space="0" w:color="auto"/>
        <w:left w:val="none" w:sz="0" w:space="0" w:color="auto"/>
        <w:bottom w:val="none" w:sz="0" w:space="0" w:color="auto"/>
        <w:right w:val="none" w:sz="0" w:space="0" w:color="auto"/>
      </w:divBdr>
    </w:div>
    <w:div w:id="1851993284">
      <w:bodyDiv w:val="1"/>
      <w:marLeft w:val="0"/>
      <w:marRight w:val="0"/>
      <w:marTop w:val="0"/>
      <w:marBottom w:val="0"/>
      <w:divBdr>
        <w:top w:val="none" w:sz="0" w:space="0" w:color="auto"/>
        <w:left w:val="none" w:sz="0" w:space="0" w:color="auto"/>
        <w:bottom w:val="none" w:sz="0" w:space="0" w:color="auto"/>
        <w:right w:val="none" w:sz="0" w:space="0" w:color="auto"/>
      </w:divBdr>
    </w:div>
    <w:div w:id="1906603403">
      <w:bodyDiv w:val="1"/>
      <w:marLeft w:val="0"/>
      <w:marRight w:val="0"/>
      <w:marTop w:val="0"/>
      <w:marBottom w:val="0"/>
      <w:divBdr>
        <w:top w:val="none" w:sz="0" w:space="0" w:color="auto"/>
        <w:left w:val="none" w:sz="0" w:space="0" w:color="auto"/>
        <w:bottom w:val="none" w:sz="0" w:space="0" w:color="auto"/>
        <w:right w:val="none" w:sz="0" w:space="0" w:color="auto"/>
      </w:divBdr>
    </w:div>
    <w:div w:id="1910534072">
      <w:bodyDiv w:val="1"/>
      <w:marLeft w:val="0"/>
      <w:marRight w:val="0"/>
      <w:marTop w:val="0"/>
      <w:marBottom w:val="0"/>
      <w:divBdr>
        <w:top w:val="none" w:sz="0" w:space="0" w:color="auto"/>
        <w:left w:val="none" w:sz="0" w:space="0" w:color="auto"/>
        <w:bottom w:val="none" w:sz="0" w:space="0" w:color="auto"/>
        <w:right w:val="none" w:sz="0" w:space="0" w:color="auto"/>
      </w:divBdr>
    </w:div>
    <w:div w:id="1933009263">
      <w:bodyDiv w:val="1"/>
      <w:marLeft w:val="0"/>
      <w:marRight w:val="0"/>
      <w:marTop w:val="0"/>
      <w:marBottom w:val="0"/>
      <w:divBdr>
        <w:top w:val="none" w:sz="0" w:space="0" w:color="auto"/>
        <w:left w:val="none" w:sz="0" w:space="0" w:color="auto"/>
        <w:bottom w:val="none" w:sz="0" w:space="0" w:color="auto"/>
        <w:right w:val="none" w:sz="0" w:space="0" w:color="auto"/>
      </w:divBdr>
    </w:div>
    <w:div w:id="1933657582">
      <w:bodyDiv w:val="1"/>
      <w:marLeft w:val="0"/>
      <w:marRight w:val="0"/>
      <w:marTop w:val="0"/>
      <w:marBottom w:val="0"/>
      <w:divBdr>
        <w:top w:val="none" w:sz="0" w:space="0" w:color="auto"/>
        <w:left w:val="none" w:sz="0" w:space="0" w:color="auto"/>
        <w:bottom w:val="none" w:sz="0" w:space="0" w:color="auto"/>
        <w:right w:val="none" w:sz="0" w:space="0" w:color="auto"/>
      </w:divBdr>
    </w:div>
    <w:div w:id="1952349226">
      <w:bodyDiv w:val="1"/>
      <w:marLeft w:val="0"/>
      <w:marRight w:val="0"/>
      <w:marTop w:val="0"/>
      <w:marBottom w:val="0"/>
      <w:divBdr>
        <w:top w:val="none" w:sz="0" w:space="0" w:color="auto"/>
        <w:left w:val="none" w:sz="0" w:space="0" w:color="auto"/>
        <w:bottom w:val="none" w:sz="0" w:space="0" w:color="auto"/>
        <w:right w:val="none" w:sz="0" w:space="0" w:color="auto"/>
      </w:divBdr>
    </w:div>
    <w:div w:id="1977294143">
      <w:bodyDiv w:val="1"/>
      <w:marLeft w:val="0"/>
      <w:marRight w:val="0"/>
      <w:marTop w:val="0"/>
      <w:marBottom w:val="0"/>
      <w:divBdr>
        <w:top w:val="none" w:sz="0" w:space="0" w:color="auto"/>
        <w:left w:val="none" w:sz="0" w:space="0" w:color="auto"/>
        <w:bottom w:val="none" w:sz="0" w:space="0" w:color="auto"/>
        <w:right w:val="none" w:sz="0" w:space="0" w:color="auto"/>
      </w:divBdr>
    </w:div>
    <w:div w:id="1989288840">
      <w:bodyDiv w:val="1"/>
      <w:marLeft w:val="0"/>
      <w:marRight w:val="0"/>
      <w:marTop w:val="0"/>
      <w:marBottom w:val="0"/>
      <w:divBdr>
        <w:top w:val="none" w:sz="0" w:space="0" w:color="auto"/>
        <w:left w:val="none" w:sz="0" w:space="0" w:color="auto"/>
        <w:bottom w:val="none" w:sz="0" w:space="0" w:color="auto"/>
        <w:right w:val="none" w:sz="0" w:space="0" w:color="auto"/>
      </w:divBdr>
    </w:div>
    <w:div w:id="1993484770">
      <w:bodyDiv w:val="1"/>
      <w:marLeft w:val="0"/>
      <w:marRight w:val="0"/>
      <w:marTop w:val="0"/>
      <w:marBottom w:val="0"/>
      <w:divBdr>
        <w:top w:val="none" w:sz="0" w:space="0" w:color="auto"/>
        <w:left w:val="none" w:sz="0" w:space="0" w:color="auto"/>
        <w:bottom w:val="none" w:sz="0" w:space="0" w:color="auto"/>
        <w:right w:val="none" w:sz="0" w:space="0" w:color="auto"/>
      </w:divBdr>
    </w:div>
    <w:div w:id="2002854168">
      <w:bodyDiv w:val="1"/>
      <w:marLeft w:val="0"/>
      <w:marRight w:val="0"/>
      <w:marTop w:val="0"/>
      <w:marBottom w:val="0"/>
      <w:divBdr>
        <w:top w:val="none" w:sz="0" w:space="0" w:color="auto"/>
        <w:left w:val="none" w:sz="0" w:space="0" w:color="auto"/>
        <w:bottom w:val="none" w:sz="0" w:space="0" w:color="auto"/>
        <w:right w:val="none" w:sz="0" w:space="0" w:color="auto"/>
      </w:divBdr>
    </w:div>
    <w:div w:id="2031955278">
      <w:bodyDiv w:val="1"/>
      <w:marLeft w:val="0"/>
      <w:marRight w:val="0"/>
      <w:marTop w:val="0"/>
      <w:marBottom w:val="0"/>
      <w:divBdr>
        <w:top w:val="none" w:sz="0" w:space="0" w:color="auto"/>
        <w:left w:val="none" w:sz="0" w:space="0" w:color="auto"/>
        <w:bottom w:val="none" w:sz="0" w:space="0" w:color="auto"/>
        <w:right w:val="none" w:sz="0" w:space="0" w:color="auto"/>
      </w:divBdr>
    </w:div>
    <w:div w:id="207731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bill/119th-congress/senate-bill/752" TargetMode="External"/><Relationship Id="rId18" Type="http://schemas.openxmlformats.org/officeDocument/2006/relationships/hyperlink" Target="https://www.congress.gov/bill/119th-congress/senate-bill/752/cosponsors" TargetMode="External"/><Relationship Id="rId26" Type="http://schemas.openxmlformats.org/officeDocument/2006/relationships/hyperlink" Target="https://www.congress.gov/bill/119th-congress/house-bill/5178" TargetMode="External"/><Relationship Id="rId3" Type="http://schemas.openxmlformats.org/officeDocument/2006/relationships/customXml" Target="../customXml/item3.xml"/><Relationship Id="rId21" Type="http://schemas.openxmlformats.org/officeDocument/2006/relationships/hyperlink" Target="https://www.congress.gov/bill/119th-congress/house-bill/7148"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congress.gov/bill/119th-congress/house-bill/1/text" TargetMode="External"/><Relationship Id="rId17" Type="http://schemas.openxmlformats.org/officeDocument/2006/relationships/hyperlink" Target="https://www.congress.gov/bill/119th-congress/house-bill/7148" TargetMode="External"/><Relationship Id="rId25" Type="http://schemas.openxmlformats.org/officeDocument/2006/relationships/hyperlink" Target="https://www.congress.gov/bill/119th-congress/house-bill/7148"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ongress.gov/bill/119th-congress/house-bill/1509?q=%7B%22search%22%3A%22hr1509%22%7D&amp;s=1&amp;r=1" TargetMode="External"/><Relationship Id="rId20" Type="http://schemas.openxmlformats.org/officeDocument/2006/relationships/hyperlink" Target="https://www.congress.gov/bill/119th-congress/senate-bill/705?q=%7B%22search%22%3A%22s705%22%7D&amp;s=3&amp;r=1" TargetMode="External"/><Relationship Id="rId29" Type="http://schemas.openxmlformats.org/officeDocument/2006/relationships/hyperlink" Target="https://www.congress.gov/bill/119th-congress/senate-bill/505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gress.gov/bill/119th-congress/house-bill/1/text" TargetMode="External"/><Relationship Id="rId24" Type="http://schemas.openxmlformats.org/officeDocument/2006/relationships/hyperlink" Target="https://www.congress.gov/bill/119th-congress/senate-bill/932"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ongress.gov/bill/119th-congress/house-bill/7148" TargetMode="External"/><Relationship Id="rId23" Type="http://schemas.openxmlformats.org/officeDocument/2006/relationships/hyperlink" Target="https://www.congress.gov/bill/119th-congress/house-bill/7148" TargetMode="External"/><Relationship Id="rId28" Type="http://schemas.openxmlformats.org/officeDocument/2006/relationships/hyperlink" Target="https://www.congress.gov/bill/119th-congress/house-bill/8839?hl=hr8839&amp;s=1&amp;r=1"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ongress.gov/bill/119th-congress/house-bill/7148" TargetMode="External"/><Relationship Id="rId31" Type="http://schemas.openxmlformats.org/officeDocument/2006/relationships/hyperlink" Target="https://www.congress.gov/bill/119th-congress/senate-bill/4440?hl=s4440&amp;s=2&amp;r=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ngress.gov/bill/119th-congress/house-bill/1262/all-actions?s=5&amp;r=1&amp;q=%7B%22search%22%3A%22hr+1262%22%7D" TargetMode="External"/><Relationship Id="rId22" Type="http://schemas.openxmlformats.org/officeDocument/2006/relationships/hyperlink" Target="https://www.congress.gov/bill/119th-congress/house-bill/1262?s=7&amp;r=1&amp;q=%7B%22search%22%3A%22hr1262%22%7D" TargetMode="External"/><Relationship Id="rId27" Type="http://schemas.openxmlformats.org/officeDocument/2006/relationships/hyperlink" Target="https://www.congress.gov/bill/119th-congress/senate-bill/721?q=%7B%22search%22%3A%22sickle+cell+comprehensive+care+act%22%7D&amp;s=3&amp;r=7" TargetMode="External"/><Relationship Id="rId30" Type="http://schemas.openxmlformats.org/officeDocument/2006/relationships/hyperlink" Target="https://www.congress.gov/bill/119th-congress/house-bill/3521"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www.congress.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e0533bb-bfdf-45c4-9e5c-1558b0841ffd" xsi:nil="true"/>
    <lcf76f155ced4ddcb4097134ff3c332f xmlns="9c46be9e-554d-43f0-bc75-21fbb32bf30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79A214DB234C54691908C6F3DF6D4DB" ma:contentTypeVersion="19" ma:contentTypeDescription="Create a new document." ma:contentTypeScope="" ma:versionID="ae7a2577c21896fc0e2b4bbce57ebe6e">
  <xsd:schema xmlns:xsd="http://www.w3.org/2001/XMLSchema" xmlns:xs="http://www.w3.org/2001/XMLSchema" xmlns:p="http://schemas.microsoft.com/office/2006/metadata/properties" xmlns:ns2="5e0533bb-bfdf-45c4-9e5c-1558b0841ffd" xmlns:ns3="9c46be9e-554d-43f0-bc75-21fbb32bf30c" targetNamespace="http://schemas.microsoft.com/office/2006/metadata/properties" ma:root="true" ma:fieldsID="5eaf0acece63cedce960018c9928dfa4" ns2:_="" ns3:_="">
    <xsd:import namespace="5e0533bb-bfdf-45c4-9e5c-1558b0841ffd"/>
    <xsd:import namespace="9c46be9e-554d-43f0-bc75-21fbb32bf30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0533bb-bfdf-45c4-9e5c-1558b0841ff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f2caf26-25ad-42a2-bb61-6898ce245ac9}" ma:internalName="TaxCatchAll" ma:showField="CatchAllData" ma:web="5e0533bb-bfdf-45c4-9e5c-1558b0841f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46be9e-554d-43f0-bc75-21fbb32bf30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e17280-6357-4f01-98d8-aff652f546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11D563-8997-4601-9886-B9B845F888F5}">
  <ds:schemaRefs>
    <ds:schemaRef ds:uri="http://schemas.openxmlformats.org/officeDocument/2006/bibliography"/>
  </ds:schemaRefs>
</ds:datastoreItem>
</file>

<file path=customXml/itemProps2.xml><?xml version="1.0" encoding="utf-8"?>
<ds:datastoreItem xmlns:ds="http://schemas.openxmlformats.org/officeDocument/2006/customXml" ds:itemID="{F28DC749-68F8-4E51-A0C2-385E12DBEC90}">
  <ds:schemaRefs>
    <ds:schemaRef ds:uri="http://schemas.microsoft.com/sharepoint/v3/contenttype/forms"/>
  </ds:schemaRefs>
</ds:datastoreItem>
</file>

<file path=customXml/itemProps3.xml><?xml version="1.0" encoding="utf-8"?>
<ds:datastoreItem xmlns:ds="http://schemas.openxmlformats.org/officeDocument/2006/customXml" ds:itemID="{09F05AFD-3E94-49D8-85F3-883FFECBFBE3}">
  <ds:schemaRefs>
    <ds:schemaRef ds:uri="http://schemas.microsoft.com/office/2006/metadata/properties"/>
    <ds:schemaRef ds:uri="http://schemas.microsoft.com/office/infopath/2007/PartnerControls"/>
    <ds:schemaRef ds:uri="5e0533bb-bfdf-45c4-9e5c-1558b0841ffd"/>
    <ds:schemaRef ds:uri="9c46be9e-554d-43f0-bc75-21fbb32bf30c"/>
  </ds:schemaRefs>
</ds:datastoreItem>
</file>

<file path=customXml/itemProps4.xml><?xml version="1.0" encoding="utf-8"?>
<ds:datastoreItem xmlns:ds="http://schemas.openxmlformats.org/officeDocument/2006/customXml" ds:itemID="{24817515-4572-4094-A40F-821EED37C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0533bb-bfdf-45c4-9e5c-1558b0841ffd"/>
    <ds:schemaRef ds:uri="9c46be9e-554d-43f0-bc75-21fbb32bf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1175</Words>
  <Characters>6704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Drinker Biddle &amp; Reath, LLP</Company>
  <LinksUpToDate>false</LinksUpToDate>
  <CharactersWithSpaces>7864</CharactersWithSpaces>
  <SharedDoc>false</SharedDoc>
  <HLinks>
    <vt:vector size="66" baseType="variant">
      <vt:variant>
        <vt:i4>1835092</vt:i4>
      </vt:variant>
      <vt:variant>
        <vt:i4>27</vt:i4>
      </vt:variant>
      <vt:variant>
        <vt:i4>0</vt:i4>
      </vt:variant>
      <vt:variant>
        <vt:i4>5</vt:i4>
      </vt:variant>
      <vt:variant>
        <vt:lpwstr>https://www.congress.gov/congressional-report/116th-congress/house-report/62</vt:lpwstr>
      </vt:variant>
      <vt:variant>
        <vt:lpwstr/>
      </vt:variant>
      <vt:variant>
        <vt:i4>8126586</vt:i4>
      </vt:variant>
      <vt:variant>
        <vt:i4>24</vt:i4>
      </vt:variant>
      <vt:variant>
        <vt:i4>0</vt:i4>
      </vt:variant>
      <vt:variant>
        <vt:i4>5</vt:i4>
      </vt:variant>
      <vt:variant>
        <vt:lpwstr>https://www.congress.gov/bill/116th-congress/house-bill/2740/text?q=%7B%22search%22%3A%5B%22appropriations%22%5D%7D&amp;r=1&amp;s=3</vt:lpwstr>
      </vt:variant>
      <vt:variant>
        <vt:lpwstr/>
      </vt:variant>
      <vt:variant>
        <vt:i4>4128868</vt:i4>
      </vt:variant>
      <vt:variant>
        <vt:i4>21</vt:i4>
      </vt:variant>
      <vt:variant>
        <vt:i4>0</vt:i4>
      </vt:variant>
      <vt:variant>
        <vt:i4>5</vt:i4>
      </vt:variant>
      <vt:variant>
        <vt:lpwstr>https://www.congress.gov/bill/116th-congress/house-bill/2234/text?q=%7B%22search%22%3A%5B%22pediatric%22%5D%7D&amp;r=1&amp;s=7</vt:lpwstr>
      </vt:variant>
      <vt:variant>
        <vt:lpwstr/>
      </vt:variant>
      <vt:variant>
        <vt:i4>4456471</vt:i4>
      </vt:variant>
      <vt:variant>
        <vt:i4>18</vt:i4>
      </vt:variant>
      <vt:variant>
        <vt:i4>0</vt:i4>
      </vt:variant>
      <vt:variant>
        <vt:i4>5</vt:i4>
      </vt:variant>
      <vt:variant>
        <vt:lpwstr>https://www.congress.gov/bill/116th-congress/house-bill/1839/text</vt:lpwstr>
      </vt:variant>
      <vt:variant>
        <vt:lpwstr/>
      </vt:variant>
      <vt:variant>
        <vt:i4>5963861</vt:i4>
      </vt:variant>
      <vt:variant>
        <vt:i4>15</vt:i4>
      </vt:variant>
      <vt:variant>
        <vt:i4>0</vt:i4>
      </vt:variant>
      <vt:variant>
        <vt:i4>5</vt:i4>
      </vt:variant>
      <vt:variant>
        <vt:lpwstr>https://www.congress.gov/bill/116th-congress/senate-bill/741/text</vt:lpwstr>
      </vt:variant>
      <vt:variant>
        <vt:lpwstr/>
      </vt:variant>
      <vt:variant>
        <vt:i4>2752555</vt:i4>
      </vt:variant>
      <vt:variant>
        <vt:i4>12</vt:i4>
      </vt:variant>
      <vt:variant>
        <vt:i4>0</vt:i4>
      </vt:variant>
      <vt:variant>
        <vt:i4>5</vt:i4>
      </vt:variant>
      <vt:variant>
        <vt:lpwstr>https://www.congress.gov/bill/116th-congress/house-bill/1730?q=%7B%22search%22%3A%5B%22cancer+drug+parity%22%5D%7D&amp;r=1&amp;s=3</vt:lpwstr>
      </vt:variant>
      <vt:variant>
        <vt:lpwstr/>
      </vt:variant>
      <vt:variant>
        <vt:i4>4063336</vt:i4>
      </vt:variant>
      <vt:variant>
        <vt:i4>9</vt:i4>
      </vt:variant>
      <vt:variant>
        <vt:i4>0</vt:i4>
      </vt:variant>
      <vt:variant>
        <vt:i4>5</vt:i4>
      </vt:variant>
      <vt:variant>
        <vt:lpwstr>https://www.congress.gov/bill/116th-congress/senate-resolution/223?q=%7B%22search%22%3A%5B%22s+res+223%22%5D%7D&amp;s=5&amp;r=1</vt:lpwstr>
      </vt:variant>
      <vt:variant>
        <vt:lpwstr/>
      </vt:variant>
      <vt:variant>
        <vt:i4>3145842</vt:i4>
      </vt:variant>
      <vt:variant>
        <vt:i4>6</vt:i4>
      </vt:variant>
      <vt:variant>
        <vt:i4>0</vt:i4>
      </vt:variant>
      <vt:variant>
        <vt:i4>5</vt:i4>
      </vt:variant>
      <vt:variant>
        <vt:lpwstr>https://www.congress.gov/bill/116th-congress/house-resolution/114?q=%7B%22search%22%3A%5B%22DIPG+Awareness%22%5D%7D&amp;s=4&amp;r=1</vt:lpwstr>
      </vt:variant>
      <vt:variant>
        <vt:lpwstr/>
      </vt:variant>
      <vt:variant>
        <vt:i4>5963803</vt:i4>
      </vt:variant>
      <vt:variant>
        <vt:i4>3</vt:i4>
      </vt:variant>
      <vt:variant>
        <vt:i4>0</vt:i4>
      </vt:variant>
      <vt:variant>
        <vt:i4>5</vt:i4>
      </vt:variant>
      <vt:variant>
        <vt:lpwstr>https://www.congress.gov/bill/116th-congress/senate-bill/2080</vt:lpwstr>
      </vt:variant>
      <vt:variant>
        <vt:lpwstr/>
      </vt:variant>
      <vt:variant>
        <vt:i4>7471212</vt:i4>
      </vt:variant>
      <vt:variant>
        <vt:i4>0</vt:i4>
      </vt:variant>
      <vt:variant>
        <vt:i4>0</vt:i4>
      </vt:variant>
      <vt:variant>
        <vt:i4>5</vt:i4>
      </vt:variant>
      <vt:variant>
        <vt:lpwstr>https://www.congress.gov/bill/116th-congress/house-bill/647/text?q=%7B%22search%22%3A%5B%22HR+647%22%5D%7D&amp;r=1&amp;s=1</vt:lpwstr>
      </vt:variant>
      <vt:variant>
        <vt:lpwstr/>
      </vt:variant>
      <vt:variant>
        <vt:i4>4784223</vt:i4>
      </vt:variant>
      <vt:variant>
        <vt:i4>0</vt:i4>
      </vt:variant>
      <vt:variant>
        <vt:i4>0</vt:i4>
      </vt:variant>
      <vt:variant>
        <vt:i4>5</vt:i4>
      </vt:variant>
      <vt:variant>
        <vt:lpwstr>http://www.congress.gov/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Savoy</dc:creator>
  <cp:keywords/>
  <dc:description/>
  <cp:lastModifiedBy>Sarah Fowler</cp:lastModifiedBy>
  <cp:revision>2</cp:revision>
  <cp:lastPrinted>2018-10-11T19:11:00Z</cp:lastPrinted>
  <dcterms:created xsi:type="dcterms:W3CDTF">2026-09-14T16:27:00Z</dcterms:created>
  <dcterms:modified xsi:type="dcterms:W3CDTF">2026-09-14T16:27:00Z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0x010100579A214DB234C54691908C6F3DF6D4DB</vt:lpwstr>
  </property>
  <property fmtid="{D5CDD505-2E9C-101B-9397-08002B2CF9AE}" pid="3" name="Order">
    <vt:r8>100</vt:r8>
  </property>
  <property fmtid="{D5CDD505-2E9C-101B-9397-08002B2CF9AE}" pid="4" name="MediaServiceImageTags">
    <vt:lpwstr/>
  </property>
</Properties>
</file>